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大庆市第五医院液基细胞和微生物处理保存试剂耗材采购项目招标公告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bookmarkStart w:id="0" w:name="_GoBack"/>
      <w:r>
        <w:rPr>
          <w:rFonts w:hint="eastAsia" w:asciiTheme="minorEastAsia" w:hAnsiTheme="minorEastAsia" w:eastAsiaTheme="minorEastAsia"/>
          <w:bCs/>
          <w:sz w:val="24"/>
          <w:lang w:val="en-US" w:eastAsia="zh-CN"/>
        </w:rPr>
        <w:t>2023021</w:t>
      </w:r>
      <w:bookmarkEnd w:id="0"/>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 xml:space="preserve"> 大庆市第五医院液基细胞和微生物处理保存试剂耗材采购项目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r>
        <w:rPr>
          <w:rFonts w:hint="eastAsia" w:asciiTheme="minorEastAsia" w:hAnsiTheme="minorEastAsia" w:eastAsiaTheme="minorEastAsia"/>
          <w:bCs/>
          <w:sz w:val="24"/>
        </w:rPr>
        <w:t>投标报价所有单品必须同比例下浮）</w:t>
      </w:r>
    </w:p>
    <w:p>
      <w:pPr>
        <w:pStyle w:val="6"/>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p>
      <w:pPr>
        <w:pStyle w:val="6"/>
        <w:spacing w:before="0" w:beforeAutospacing="0" w:after="0" w:afterAutospacing="0" w:line="480" w:lineRule="exact"/>
        <w:ind w:firstLine="480" w:firstLineChars="200"/>
        <w:rPr>
          <w:rFonts w:asciiTheme="minorEastAsia" w:hAnsiTheme="minorEastAsia" w:eastAsiaTheme="minorEastAsia"/>
        </w:rPr>
      </w:pPr>
      <w:r>
        <w:rPr>
          <w:rFonts w:hint="eastAsia" w:asciiTheme="minorEastAsia" w:hAnsiTheme="minorEastAsia" w:eastAsiaTheme="minorEastAsia"/>
          <w:bCs/>
          <w:color w:val="000000" w:themeColor="text1"/>
        </w:rPr>
        <w:t>见第八项报价单。</w:t>
      </w:r>
      <w:r>
        <w:rPr>
          <w:rFonts w:hint="eastAsia"/>
        </w:rPr>
        <w:t>（参与投标供应商投标报价单项超出预算价格的投标无效</w:t>
      </w:r>
      <w:r>
        <w:rPr>
          <w:rFonts w:hint="eastAsia"/>
          <w:szCs w:val="21"/>
        </w:rPr>
        <w:t>。</w:t>
      </w:r>
      <w:r>
        <w:rPr>
          <w:rFonts w:hint="eastAsia"/>
        </w:rPr>
        <w:t>）</w:t>
      </w:r>
    </w:p>
    <w:p>
      <w:pPr>
        <w:pStyle w:val="6"/>
        <w:spacing w:before="0" w:beforeAutospacing="0" w:after="0" w:afterAutospacing="0" w:line="480" w:lineRule="exact"/>
        <w:rPr>
          <w:rFonts w:asciiTheme="minorEastAsia" w:hAnsiTheme="minorEastAsia" w:eastAsiaTheme="minorEastAsia"/>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2023年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23</w:t>
      </w:r>
      <w:r>
        <w:rPr>
          <w:rFonts w:hint="eastAsia" w:asciiTheme="minorEastAsia" w:hAnsiTheme="minorEastAsia" w:eastAsiaTheme="minorEastAsia"/>
          <w:bCs/>
        </w:rPr>
        <w:t>日至2023年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25</w:t>
      </w:r>
      <w:r>
        <w:rPr>
          <w:rFonts w:hint="eastAsia" w:asciiTheme="minorEastAsia" w:hAnsiTheme="minorEastAsia" w:eastAsiaTheme="minorEastAsia"/>
          <w:bCs/>
        </w:rPr>
        <w:t>日止</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六、供应商须知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spacing w:line="360" w:lineRule="exact"/>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pPr>
        <w:spacing w:line="360" w:lineRule="exact"/>
        <w:rPr>
          <w:rFonts w:ascii="宋体" w:hAnsi="宋体" w:cs="宋体"/>
          <w:color w:val="FF0000"/>
          <w:szCs w:val="21"/>
        </w:rPr>
      </w:pPr>
      <w:r>
        <w:rPr>
          <w:rFonts w:hint="eastAsia" w:ascii="宋体" w:hAnsi="宋体" w:cs="宋体"/>
          <w:sz w:val="24"/>
        </w:rPr>
        <w:t>11、单位负责人为同一人或者存在直接、间接控股、关联管理关系的不同供应商，只能有一家参加同一项目下的采购活动。</w:t>
      </w:r>
    </w:p>
    <w:p>
      <w:pPr>
        <w:pStyle w:val="6"/>
        <w:spacing w:before="0" w:beforeAutospacing="0" w:after="0" w:afterAutospacing="0" w:line="40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6"/>
        <w:spacing w:before="0" w:beforeAutospacing="0" w:after="0" w:afterAutospacing="0" w:line="400" w:lineRule="exact"/>
        <w:rPr>
          <w:rFonts w:asciiTheme="minorEastAsia" w:hAnsiTheme="minorEastAsia" w:eastAsiaTheme="minorEastAsia"/>
        </w:rPr>
      </w:pPr>
      <w:r>
        <w:rPr>
          <w:rFonts w:hint="eastAsia" w:asciiTheme="minorEastAsia" w:hAnsiTheme="minorEastAsia" w:eastAsiaTheme="minorEastAsia"/>
        </w:rPr>
        <w:t>投标人于2023年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25</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40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40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480" w:lineRule="exact"/>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76"/>
        <w:gridCol w:w="842"/>
        <w:gridCol w:w="910"/>
        <w:gridCol w:w="571"/>
        <w:gridCol w:w="758"/>
        <w:gridCol w:w="846"/>
        <w:gridCol w:w="787"/>
        <w:gridCol w:w="528"/>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7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采购产品名称</w:t>
            </w:r>
          </w:p>
        </w:tc>
        <w:tc>
          <w:tcPr>
            <w:tcW w:w="842" w:type="dxa"/>
            <w:vAlign w:val="center"/>
          </w:tcPr>
          <w:p>
            <w:pPr>
              <w:widowControl/>
              <w:jc w:val="center"/>
              <w:rPr>
                <w:rFonts w:ascii="宋体" w:hAnsi="宋体" w:cs="宋体"/>
                <w:bCs/>
                <w:kern w:val="0"/>
                <w:szCs w:val="21"/>
              </w:rPr>
            </w:pPr>
            <w:r>
              <w:rPr>
                <w:rFonts w:hint="eastAsia" w:ascii="宋体" w:hAnsi="宋体" w:cs="宋体"/>
                <w:bCs/>
                <w:kern w:val="0"/>
                <w:szCs w:val="21"/>
              </w:rPr>
              <w:t>投标产品名称</w:t>
            </w:r>
          </w:p>
        </w:tc>
        <w:tc>
          <w:tcPr>
            <w:tcW w:w="910"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57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758" w:type="dxa"/>
            <w:vAlign w:val="center"/>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846" w:type="dxa"/>
            <w:vAlign w:val="center"/>
          </w:tcPr>
          <w:p>
            <w:pPr>
              <w:widowControl/>
              <w:spacing w:line="240" w:lineRule="exact"/>
              <w:jc w:val="center"/>
              <w:rPr>
                <w:rFonts w:ascii="宋体" w:hAnsi="宋体" w:cs="宋体"/>
                <w:bCs/>
                <w:kern w:val="0"/>
                <w:szCs w:val="21"/>
              </w:rPr>
            </w:pPr>
            <w:r>
              <w:rPr>
                <w:rFonts w:hint="eastAsia" w:ascii="宋体" w:hAnsi="宋体" w:cs="宋体"/>
                <w:bCs/>
                <w:kern w:val="0"/>
                <w:szCs w:val="21"/>
              </w:rPr>
              <w:t>预算含税单价</w:t>
            </w:r>
            <w:r>
              <w:rPr>
                <w:rFonts w:hint="eastAsia" w:ascii="宋体" w:hAnsi="宋体" w:cs="宋体"/>
                <w:kern w:val="0"/>
                <w:szCs w:val="21"/>
              </w:rPr>
              <w:t>（元）</w:t>
            </w:r>
          </w:p>
        </w:tc>
        <w:tc>
          <w:tcPr>
            <w:tcW w:w="787"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528"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1402" w:type="dxa"/>
          </w:tcPr>
          <w:p>
            <w:pPr>
              <w:widowControl/>
              <w:jc w:val="center"/>
              <w:rPr>
                <w:rFonts w:cs="宋体" w:asciiTheme="minorEastAsia" w:hAnsiTheme="minorEastAsia" w:eastAsiaTheme="minorEastAsia"/>
                <w:color w:val="000000"/>
                <w:szCs w:val="21"/>
              </w:rPr>
            </w:pPr>
          </w:p>
          <w:p>
            <w:pPr>
              <w:widowControl/>
              <w:jc w:val="center"/>
              <w:rPr>
                <w:rFonts w:cs="宋体" w:asciiTheme="minorEastAsia" w:hAnsiTheme="minorEastAsia" w:eastAsiaTheme="minorEastAsia"/>
                <w:color w:val="000000"/>
                <w:szCs w:val="21"/>
              </w:rPr>
            </w:pP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0" w:type="dxa"/>
            <w:shd w:val="clear" w:color="auto" w:fill="auto"/>
            <w:vAlign w:val="center"/>
          </w:tcPr>
          <w:p>
            <w:pPr>
              <w:widowControl/>
              <w:spacing w:line="360" w:lineRule="auto"/>
              <w:jc w:val="center"/>
              <w:textAlignment w:val="center"/>
              <w:rPr>
                <w:rFonts w:ascii="宋体"/>
                <w:color w:val="000000"/>
                <w:sz w:val="18"/>
                <w:szCs w:val="18"/>
              </w:rPr>
            </w:pPr>
            <w:r>
              <w:rPr>
                <w:rFonts w:ascii="宋体" w:hAnsi="宋体" w:cs="宋体"/>
                <w:color w:val="000000"/>
                <w:kern w:val="0"/>
                <w:sz w:val="18"/>
                <w:szCs w:val="18"/>
              </w:rPr>
              <w:t>1</w:t>
            </w:r>
          </w:p>
        </w:tc>
        <w:tc>
          <w:tcPr>
            <w:tcW w:w="1476" w:type="dxa"/>
            <w:shd w:val="clear" w:color="auto" w:fill="auto"/>
            <w:vAlign w:val="center"/>
          </w:tcPr>
          <w:p>
            <w:pPr>
              <w:widowControl/>
              <w:spacing w:line="260" w:lineRule="exact"/>
              <w:jc w:val="center"/>
              <w:textAlignment w:val="center"/>
              <w:rPr>
                <w:rFonts w:ascii="宋体"/>
                <w:color w:val="000000"/>
                <w:sz w:val="18"/>
                <w:szCs w:val="18"/>
              </w:rPr>
            </w:pPr>
            <w:r>
              <w:rPr>
                <w:rFonts w:hint="eastAsia"/>
                <w:sz w:val="18"/>
                <w:szCs w:val="18"/>
              </w:rPr>
              <w:t>液基细胞和微生物处理、保存试剂</w:t>
            </w:r>
          </w:p>
        </w:tc>
        <w:tc>
          <w:tcPr>
            <w:tcW w:w="842" w:type="dxa"/>
            <w:vAlign w:val="center"/>
          </w:tcPr>
          <w:p>
            <w:pPr>
              <w:jc w:val="center"/>
              <w:rPr>
                <w:bCs/>
                <w:sz w:val="18"/>
                <w:szCs w:val="18"/>
              </w:rPr>
            </w:pPr>
          </w:p>
        </w:tc>
        <w:tc>
          <w:tcPr>
            <w:tcW w:w="910" w:type="dxa"/>
            <w:shd w:val="clear" w:color="auto" w:fill="auto"/>
            <w:vAlign w:val="center"/>
          </w:tcPr>
          <w:p>
            <w:pPr>
              <w:jc w:val="center"/>
              <w:rPr>
                <w:rFonts w:ascii="宋体" w:hAnsi="宋体" w:cs="宋体"/>
                <w:bCs/>
                <w:sz w:val="18"/>
                <w:szCs w:val="18"/>
              </w:rPr>
            </w:pPr>
          </w:p>
        </w:tc>
        <w:tc>
          <w:tcPr>
            <w:tcW w:w="571" w:type="dxa"/>
            <w:shd w:val="clear" w:color="auto" w:fill="auto"/>
            <w:vAlign w:val="center"/>
          </w:tcPr>
          <w:p>
            <w:pPr>
              <w:widowControl/>
              <w:tabs>
                <w:tab w:val="left" w:pos="438"/>
              </w:tabs>
              <w:spacing w:line="360" w:lineRule="auto"/>
              <w:jc w:val="center"/>
              <w:textAlignment w:val="center"/>
              <w:rPr>
                <w:rFonts w:ascii="宋体"/>
                <w:color w:val="000000"/>
                <w:sz w:val="18"/>
                <w:szCs w:val="18"/>
              </w:rPr>
            </w:pPr>
            <w:r>
              <w:rPr>
                <w:rFonts w:hint="eastAsia"/>
                <w:sz w:val="18"/>
                <w:szCs w:val="18"/>
              </w:rPr>
              <w:t>例</w:t>
            </w:r>
          </w:p>
        </w:tc>
        <w:tc>
          <w:tcPr>
            <w:tcW w:w="758" w:type="dxa"/>
          </w:tcPr>
          <w:p>
            <w:pPr>
              <w:widowControl/>
              <w:jc w:val="center"/>
              <w:rPr>
                <w:rFonts w:ascii="宋体" w:hAnsi="宋体" w:cs="宋体"/>
                <w:kern w:val="0"/>
                <w:szCs w:val="21"/>
              </w:rPr>
            </w:pPr>
          </w:p>
        </w:tc>
        <w:tc>
          <w:tcPr>
            <w:tcW w:w="846" w:type="dxa"/>
            <w:vAlign w:val="center"/>
          </w:tcPr>
          <w:p>
            <w:pPr>
              <w:widowControl/>
              <w:jc w:val="center"/>
              <w:textAlignment w:val="center"/>
              <w:rPr>
                <w:rFonts w:ascii="宋体" w:hAnsi="宋体" w:cs="宋体"/>
                <w:bCs/>
                <w:kern w:val="0"/>
                <w:sz w:val="18"/>
                <w:szCs w:val="18"/>
              </w:rPr>
            </w:pPr>
            <w:r>
              <w:rPr>
                <w:rFonts w:hint="eastAsia"/>
                <w:sz w:val="18"/>
                <w:szCs w:val="18"/>
              </w:rPr>
              <w:t>66.87</w:t>
            </w:r>
          </w:p>
        </w:tc>
        <w:tc>
          <w:tcPr>
            <w:tcW w:w="787" w:type="dxa"/>
          </w:tcPr>
          <w:p>
            <w:pPr>
              <w:widowControl/>
              <w:jc w:val="center"/>
              <w:rPr>
                <w:rFonts w:ascii="宋体" w:hAnsi="宋体" w:cs="宋体"/>
                <w:kern w:val="0"/>
                <w:szCs w:val="21"/>
              </w:rPr>
            </w:pPr>
          </w:p>
        </w:tc>
        <w:tc>
          <w:tcPr>
            <w:tcW w:w="528" w:type="dxa"/>
          </w:tcPr>
          <w:p>
            <w:pPr>
              <w:widowControl/>
              <w:jc w:val="center"/>
              <w:rPr>
                <w:rFonts w:ascii="宋体" w:hAnsi="宋体" w:cs="宋体"/>
                <w:kern w:val="0"/>
                <w:szCs w:val="21"/>
              </w:rPr>
            </w:pPr>
          </w:p>
        </w:tc>
        <w:tc>
          <w:tcPr>
            <w:tcW w:w="1402" w:type="dxa"/>
            <w:vAlign w:val="center"/>
          </w:tcPr>
          <w:p>
            <w:pPr>
              <w:jc w:val="center"/>
              <w:rPr>
                <w:rFonts w:ascii="宋体" w:hAnsi="宋体" w:cs="宋体"/>
                <w:kern w:val="0"/>
                <w:szCs w:val="21"/>
              </w:rPr>
            </w:pP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具体参数见附件</w:t>
            </w:r>
          </w:p>
          <w:p>
            <w:pPr>
              <w:rPr>
                <w:rFonts w:ascii="宋体" w:hAnsi="宋体" w:cs="宋体"/>
                <w:kern w:val="0"/>
                <w:szCs w:val="21"/>
              </w:rPr>
            </w:pPr>
          </w:p>
          <w:p>
            <w:pPr>
              <w:jc w:val="center"/>
              <w:rPr>
                <w:rFonts w:ascii="宋体" w:hAnsi="宋体" w:cs="宋体"/>
                <w:kern w:val="0"/>
                <w:szCs w:val="21"/>
              </w:rPr>
            </w:pPr>
          </w:p>
        </w:tc>
      </w:tr>
    </w:tbl>
    <w:p>
      <w:pPr>
        <w:pStyle w:val="6"/>
        <w:spacing w:before="0" w:beforeAutospacing="0" w:after="0" w:afterAutospacing="0" w:line="560" w:lineRule="exact"/>
        <w:rPr>
          <w:rFonts w:asciiTheme="minorEastAsia" w:hAnsiTheme="minorEastAsia" w:eastAsiaTheme="minorEastAsia"/>
          <w:b/>
          <w:bCs/>
        </w:rPr>
      </w:pPr>
    </w:p>
    <w:p>
      <w:pPr>
        <w:pStyle w:val="6"/>
        <w:spacing w:before="0" w:beforeAutospacing="0" w:after="0" w:afterAutospacing="0" w:line="56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2、投标文件：正本一份，副本四份。装订方式为胶装。（正本彩印,副本可为复印件加盖骑缝章）</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560" w:lineRule="exact"/>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1、开标时间：2023年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26</w:t>
      </w:r>
      <w:r>
        <w:rPr>
          <w:rFonts w:hint="eastAsia" w:asciiTheme="minorEastAsia" w:hAnsiTheme="minorEastAsia" w:eastAsiaTheme="minorEastAsia"/>
          <w:sz w:val="24"/>
        </w:rPr>
        <w:t>日14时(如有变化电话通知)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4"/>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4"/>
        <w:spacing w:beforeAutospacing="0" w:afterAutospacing="0" w:line="450" w:lineRule="atLeast"/>
      </w:pPr>
      <w:r>
        <w:rPr>
          <w:rFonts w:hint="eastAsia"/>
        </w:rPr>
        <w:t>2、能提供最合理的投标报价。</w:t>
      </w:r>
    </w:p>
    <w:p>
      <w:pPr>
        <w:pStyle w:val="14"/>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4"/>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4"/>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4"/>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4"/>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十六、接到中标通知后，三日内到医院物资供应站签订合同。</w:t>
      </w: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rPr>
          <w:rFonts w:asciiTheme="minorEastAsia" w:hAnsiTheme="minorEastAsia" w:eastAsiaTheme="minorEastAsia"/>
          <w:b/>
          <w:bCs/>
          <w:color w:val="000000" w:themeColor="text1"/>
        </w:rPr>
      </w:pPr>
    </w:p>
    <w:p>
      <w:pPr>
        <w:pStyle w:val="6"/>
        <w:spacing w:before="0" w:beforeAutospacing="0" w:after="0" w:afterAutospacing="0" w:line="450" w:lineRule="atLeast"/>
        <w:jc w:val="center"/>
        <w:rPr>
          <w:rFonts w:asciiTheme="minorEastAsia" w:hAnsiTheme="minorEastAsia" w:eastAsiaTheme="minorEastAsia"/>
          <w:b/>
          <w:bCs/>
          <w:color w:val="000000" w:themeColor="text1"/>
          <w:sz w:val="36"/>
          <w:szCs w:val="36"/>
        </w:rPr>
      </w:pPr>
    </w:p>
    <w:p>
      <w:pPr>
        <w:pStyle w:val="6"/>
        <w:spacing w:line="450" w:lineRule="atLeast"/>
        <w:jc w:val="center"/>
        <w:rPr>
          <w:rFonts w:asciiTheme="minorEastAsia" w:hAnsiTheme="minorEastAsia" w:eastAsiaTheme="minorEastAsia"/>
          <w:b/>
          <w:bCs/>
          <w:color w:val="000000" w:themeColor="text1"/>
          <w:sz w:val="36"/>
          <w:szCs w:val="36"/>
        </w:rPr>
      </w:pPr>
      <w:r>
        <w:rPr>
          <w:rFonts w:hint="eastAsia" w:asciiTheme="minorEastAsia" w:hAnsiTheme="minorEastAsia" w:eastAsiaTheme="minorEastAsia"/>
          <w:b/>
          <w:bCs/>
          <w:color w:val="000000" w:themeColor="text1"/>
          <w:sz w:val="36"/>
          <w:szCs w:val="36"/>
        </w:rPr>
        <w:t>附件：大庆市第五医院液基细胞和微生物处理保存试剂耗材采购项目具体参数</w:t>
      </w:r>
    </w:p>
    <w:p>
      <w:pPr>
        <w:pStyle w:val="6"/>
        <w:spacing w:line="450" w:lineRule="atLeast"/>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1. 每份标本使用独立的过滤膜、玻片，没有共用的器材（如过滤舱），标本之间没有交叉污染的可能</w:t>
      </w:r>
    </w:p>
    <w:p>
      <w:pPr>
        <w:pStyle w:val="6"/>
        <w:spacing w:line="450" w:lineRule="atLeast"/>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2. 保存液瓶直接上机</w:t>
      </w:r>
    </w:p>
    <w:p>
      <w:pPr>
        <w:pStyle w:val="6"/>
        <w:spacing w:line="450" w:lineRule="atLeast"/>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3. 超薄膜式制片方法，保证样本细胞均匀、薄层、背景清晰，避免自然重力沉淀或离心甩片制片时出现的细胞立体性堆积、细胞变形等，导致阅片时因镜下焦距不一或细胞结构失真而引起的误判或视觉疲劳</w:t>
      </w:r>
    </w:p>
    <w:p>
      <w:pPr>
        <w:pStyle w:val="6"/>
        <w:spacing w:line="450" w:lineRule="atLeast"/>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4. 保持每分钟3650转的转速，既可彻底均匀化标本并分散粘液，又可保持成团的宫颈细胞不被打散</w:t>
      </w:r>
    </w:p>
    <w:p>
      <w:pPr>
        <w:pStyle w:val="6"/>
        <w:spacing w:line="450" w:lineRule="atLeast"/>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5. 无需多次转移标本，不会丢失有诊断价值的细胞</w:t>
      </w:r>
    </w:p>
    <w:p>
      <w:pPr>
        <w:pStyle w:val="6"/>
        <w:spacing w:line="450" w:lineRule="atLeast"/>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6. 玻片上采集到的细胞数量平均为1万个，远远高于TBS对液基细胞产品所要求的5000个细胞数量</w:t>
      </w:r>
    </w:p>
    <w:p>
      <w:pPr>
        <w:pStyle w:val="6"/>
        <w:spacing w:line="450" w:lineRule="atLeast"/>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7. 高精度可控过滤膜采集技术（Controled Membrane Transfer,简称CMTTM），在样本彻底均匀化同时，在不同液平面采集各种有诊断价值的细胞，保证采集到的细胞能够充分代表样本情况</w:t>
      </w:r>
    </w:p>
    <w:p>
      <w:pPr>
        <w:pStyle w:val="6"/>
        <w:spacing w:line="450" w:lineRule="atLeast"/>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8. 份标本处理时间为60-90秒，每小时可处理25-40份标本，每天平均可处理标本250份，完全能够满足任何级别医院的制片需求</w:t>
      </w:r>
    </w:p>
    <w:p>
      <w:pPr>
        <w:pStyle w:val="6"/>
        <w:spacing w:line="450" w:lineRule="atLeast"/>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9. 以45%浓度的甲醇为主要成份，内含专利EDTA成分，最利于保存细胞形态和DNA信息</w:t>
      </w:r>
    </w:p>
    <w:p>
      <w:pPr>
        <w:pStyle w:val="6"/>
        <w:spacing w:line="450" w:lineRule="atLeast"/>
        <w:rPr>
          <w:rFonts w:asciiTheme="minorEastAsia" w:hAnsiTheme="minorEastAsia" w:eastAsiaTheme="minorEastAsia"/>
          <w:bCs/>
          <w:color w:val="000000" w:themeColor="text1"/>
          <w:sz w:val="28"/>
          <w:szCs w:val="28"/>
        </w:rPr>
      </w:pPr>
      <w:r>
        <w:rPr>
          <w:rFonts w:hint="eastAsia" w:asciiTheme="minorEastAsia" w:hAnsiTheme="minorEastAsia" w:eastAsiaTheme="minorEastAsia"/>
          <w:bCs/>
          <w:color w:val="000000" w:themeColor="text1"/>
          <w:sz w:val="28"/>
          <w:szCs w:val="28"/>
        </w:rPr>
        <w:t>10. 样本细胞可常温保存，最长保存时间为6周，细胞不会发生肿胀变形</w:t>
      </w:r>
    </w:p>
    <w:p>
      <w:pPr>
        <w:spacing w:before="100" w:beforeAutospacing="1" w:after="160" w:line="400" w:lineRule="exact"/>
        <w:jc w:val="left"/>
        <w:rPr>
          <w:rFonts w:cs="宋体"/>
          <w:sz w:val="28"/>
          <w:szCs w:val="28"/>
        </w:rPr>
      </w:pPr>
      <w:r>
        <w:rPr>
          <w:rFonts w:hint="eastAsia" w:asciiTheme="minorEastAsia" w:hAnsiTheme="minorEastAsia" w:eastAsiaTheme="minorEastAsia"/>
          <w:bCs/>
          <w:color w:val="000000" w:themeColor="text1"/>
          <w:sz w:val="28"/>
          <w:szCs w:val="28"/>
        </w:rPr>
        <w:t>11. 保存液可以自动分解样本中的粘液、血液，方便处理宫颈细</w:t>
      </w:r>
      <w:r>
        <w:rPr>
          <w:rFonts w:hint="eastAsia" w:ascii="宋体" w:hAnsi="宋体" w:cs="宋体"/>
          <w:spacing w:val="-2"/>
          <w:sz w:val="28"/>
          <w:szCs w:val="28"/>
        </w:rPr>
        <w:t>胞样本；可在15分钟内快速灭活微生物，且对机器无腐蚀性</w:t>
      </w:r>
    </w:p>
    <w:p>
      <w:pPr>
        <w:spacing w:before="100" w:beforeAutospacing="1" w:after="160" w:line="400" w:lineRule="exact"/>
        <w:jc w:val="left"/>
        <w:rPr>
          <w:rFonts w:cs="宋体"/>
          <w:sz w:val="28"/>
          <w:szCs w:val="28"/>
        </w:rPr>
      </w:pPr>
      <w:r>
        <w:rPr>
          <w:rFonts w:hint="eastAsia" w:ascii="宋体" w:hAnsi="宋体" w:cs="宋体"/>
          <w:spacing w:val="-2"/>
          <w:sz w:val="28"/>
          <w:szCs w:val="28"/>
        </w:rPr>
        <w:t>12. 保存液容量为20ml，能保证其他测试所需；最多可重复制备10张等效玻片</w:t>
      </w:r>
    </w:p>
    <w:p>
      <w:pPr>
        <w:spacing w:before="100" w:beforeAutospacing="1" w:after="160" w:line="400" w:lineRule="exact"/>
        <w:jc w:val="left"/>
        <w:rPr>
          <w:rFonts w:cs="宋体"/>
          <w:sz w:val="28"/>
          <w:szCs w:val="28"/>
        </w:rPr>
      </w:pPr>
      <w:r>
        <w:rPr>
          <w:rFonts w:hint="eastAsia" w:ascii="宋体" w:hAnsi="宋体" w:cs="宋体"/>
          <w:spacing w:val="-2"/>
          <w:sz w:val="28"/>
          <w:szCs w:val="28"/>
        </w:rPr>
        <w:t>13. 保存液常温保存的样本可直接做HPV DNA、沙眼衣原体和淋球菌等病原学测试</w:t>
      </w:r>
    </w:p>
    <w:p>
      <w:pPr>
        <w:spacing w:before="100" w:beforeAutospacing="1" w:after="160" w:line="400" w:lineRule="exact"/>
        <w:jc w:val="left"/>
        <w:rPr>
          <w:rFonts w:cs="宋体"/>
          <w:sz w:val="28"/>
          <w:szCs w:val="28"/>
        </w:rPr>
      </w:pPr>
      <w:r>
        <w:rPr>
          <w:rFonts w:hint="eastAsia" w:ascii="宋体" w:hAnsi="宋体" w:cs="宋体"/>
          <w:spacing w:val="-2"/>
          <w:sz w:val="28"/>
          <w:szCs w:val="28"/>
        </w:rPr>
        <w:t>14. 保存液常温保存的样本可直接做免疫组化测试</w:t>
      </w:r>
    </w:p>
    <w:p>
      <w:pPr>
        <w:spacing w:before="100" w:beforeAutospacing="1" w:after="160" w:line="400" w:lineRule="exact"/>
        <w:jc w:val="left"/>
        <w:rPr>
          <w:rFonts w:cs="宋体"/>
          <w:sz w:val="28"/>
          <w:szCs w:val="28"/>
        </w:rPr>
      </w:pPr>
      <w:r>
        <w:rPr>
          <w:rFonts w:hint="eastAsia" w:ascii="宋体" w:hAnsi="宋体" w:cs="宋体"/>
          <w:spacing w:val="-2"/>
          <w:sz w:val="28"/>
          <w:szCs w:val="28"/>
        </w:rPr>
        <w:t>15. 特制的采集区带正电荷的玻片，易于吸附样本细胞，既无需复杂而耗时的前期处理（如涂胶），也能保证样本细胞与玻片的紧密贴合而不易脱落</w:t>
      </w:r>
    </w:p>
    <w:p>
      <w:pPr>
        <w:spacing w:before="100" w:beforeAutospacing="1" w:after="160" w:line="400" w:lineRule="exact"/>
        <w:jc w:val="left"/>
        <w:rPr>
          <w:rFonts w:cs="宋体"/>
          <w:sz w:val="28"/>
          <w:szCs w:val="28"/>
        </w:rPr>
      </w:pPr>
      <w:r>
        <w:rPr>
          <w:rFonts w:hint="eastAsia" w:ascii="宋体" w:hAnsi="宋体" w:cs="宋体"/>
          <w:spacing w:val="-2"/>
          <w:sz w:val="28"/>
          <w:szCs w:val="28"/>
        </w:rPr>
        <w:t>16. 滤膜上由特殊工艺----微波火花打孔形成均匀分布的7万个微孔，保障均匀一致的孔径大小，兼具柔韧性和坚固性，既能为不同细胞大小提供妇科（8微米）和非妇科（5微米）过滤器，又能承受3650转的高转速、同时采集有诊断价值的细胞</w:t>
      </w:r>
    </w:p>
    <w:p>
      <w:pPr>
        <w:spacing w:before="100" w:beforeAutospacing="1" w:after="160" w:line="400" w:lineRule="exact"/>
        <w:jc w:val="left"/>
        <w:rPr>
          <w:rFonts w:ascii="宋体" w:hAnsi="宋体" w:cs="宋体"/>
          <w:spacing w:val="-2"/>
          <w:sz w:val="28"/>
          <w:szCs w:val="28"/>
        </w:rPr>
      </w:pPr>
      <w:r>
        <w:rPr>
          <w:rFonts w:hint="eastAsia" w:ascii="宋体" w:hAnsi="宋体" w:cs="宋体"/>
          <w:spacing w:val="-2"/>
          <w:sz w:val="28"/>
          <w:szCs w:val="28"/>
        </w:rPr>
        <w:t>17. 过滤膜直径为2厘米，在这一圆形区域内吸附细胞，并贴附于玻片上，利于医生在这一固定区域进行阅</w:t>
      </w:r>
    </w:p>
    <w:p>
      <w:pPr>
        <w:spacing w:before="100" w:beforeAutospacing="1" w:after="160" w:line="400" w:lineRule="exact"/>
        <w:jc w:val="left"/>
        <w:rPr>
          <w:rFonts w:cs="宋体"/>
          <w:sz w:val="28"/>
          <w:szCs w:val="28"/>
        </w:rPr>
      </w:pPr>
      <w:r>
        <w:rPr>
          <w:rFonts w:hint="eastAsia" w:ascii="宋体" w:hAnsi="宋体" w:cs="宋体"/>
          <w:spacing w:val="-2"/>
          <w:sz w:val="28"/>
          <w:szCs w:val="28"/>
        </w:rPr>
        <w:t>18.不需要大型设备</w:t>
      </w:r>
    </w:p>
    <w:p>
      <w:pPr>
        <w:pStyle w:val="6"/>
        <w:spacing w:before="0" w:beforeAutospacing="0" w:after="0" w:afterAutospacing="0" w:line="450" w:lineRule="atLeast"/>
        <w:rPr>
          <w:rFonts w:asciiTheme="minorEastAsia" w:hAnsiTheme="minorEastAsia" w:eastAsiaTheme="minorEastAsia"/>
          <w:bCs/>
          <w:color w:val="000000" w:themeColor="text1"/>
          <w:sz w:val="28"/>
          <w:szCs w:val="28"/>
        </w:rPr>
      </w:pP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auto"/>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2E06"/>
    <w:rsid w:val="00017A17"/>
    <w:rsid w:val="00023C5B"/>
    <w:rsid w:val="00023F96"/>
    <w:rsid w:val="000258DB"/>
    <w:rsid w:val="00033C35"/>
    <w:rsid w:val="000356E6"/>
    <w:rsid w:val="00046E9F"/>
    <w:rsid w:val="00067267"/>
    <w:rsid w:val="000729AE"/>
    <w:rsid w:val="0007475A"/>
    <w:rsid w:val="00074A66"/>
    <w:rsid w:val="00092996"/>
    <w:rsid w:val="00094DF6"/>
    <w:rsid w:val="000B0244"/>
    <w:rsid w:val="000B64C5"/>
    <w:rsid w:val="000C626A"/>
    <w:rsid w:val="000E6914"/>
    <w:rsid w:val="00104F0D"/>
    <w:rsid w:val="0010528D"/>
    <w:rsid w:val="00120A55"/>
    <w:rsid w:val="00135190"/>
    <w:rsid w:val="00164FF6"/>
    <w:rsid w:val="001730E1"/>
    <w:rsid w:val="00180F82"/>
    <w:rsid w:val="0019459E"/>
    <w:rsid w:val="00194FCF"/>
    <w:rsid w:val="00195E43"/>
    <w:rsid w:val="001B4F37"/>
    <w:rsid w:val="001C04B5"/>
    <w:rsid w:val="001C274C"/>
    <w:rsid w:val="001C390B"/>
    <w:rsid w:val="001C6233"/>
    <w:rsid w:val="001E3A9F"/>
    <w:rsid w:val="001E6105"/>
    <w:rsid w:val="001F09E0"/>
    <w:rsid w:val="001F47D4"/>
    <w:rsid w:val="002349BD"/>
    <w:rsid w:val="00254C81"/>
    <w:rsid w:val="00256287"/>
    <w:rsid w:val="00270188"/>
    <w:rsid w:val="002809C8"/>
    <w:rsid w:val="002877B9"/>
    <w:rsid w:val="002943F7"/>
    <w:rsid w:val="002A29CD"/>
    <w:rsid w:val="002B06B0"/>
    <w:rsid w:val="002B18E1"/>
    <w:rsid w:val="002C03B5"/>
    <w:rsid w:val="002C0B93"/>
    <w:rsid w:val="002C31AD"/>
    <w:rsid w:val="002C734C"/>
    <w:rsid w:val="002D257F"/>
    <w:rsid w:val="002D4ABD"/>
    <w:rsid w:val="002D54B0"/>
    <w:rsid w:val="002E1A84"/>
    <w:rsid w:val="002E339D"/>
    <w:rsid w:val="002E38EF"/>
    <w:rsid w:val="002F5665"/>
    <w:rsid w:val="0031531E"/>
    <w:rsid w:val="00315625"/>
    <w:rsid w:val="00331251"/>
    <w:rsid w:val="00352358"/>
    <w:rsid w:val="00364419"/>
    <w:rsid w:val="00364E23"/>
    <w:rsid w:val="00373546"/>
    <w:rsid w:val="003805B7"/>
    <w:rsid w:val="00387F92"/>
    <w:rsid w:val="0039516A"/>
    <w:rsid w:val="003A11AF"/>
    <w:rsid w:val="003A3633"/>
    <w:rsid w:val="003B3D13"/>
    <w:rsid w:val="003B40BD"/>
    <w:rsid w:val="003B61E9"/>
    <w:rsid w:val="003C04A3"/>
    <w:rsid w:val="003C04EB"/>
    <w:rsid w:val="003C7373"/>
    <w:rsid w:val="00407DC5"/>
    <w:rsid w:val="004156E3"/>
    <w:rsid w:val="00424576"/>
    <w:rsid w:val="00424D88"/>
    <w:rsid w:val="00440A7B"/>
    <w:rsid w:val="00461CBD"/>
    <w:rsid w:val="00484639"/>
    <w:rsid w:val="004B24AD"/>
    <w:rsid w:val="004B2A6D"/>
    <w:rsid w:val="004B6026"/>
    <w:rsid w:val="004C24B3"/>
    <w:rsid w:val="004D1F56"/>
    <w:rsid w:val="004D3E8A"/>
    <w:rsid w:val="004E3565"/>
    <w:rsid w:val="004E3E02"/>
    <w:rsid w:val="004E4C21"/>
    <w:rsid w:val="004F2BB8"/>
    <w:rsid w:val="004F7AD9"/>
    <w:rsid w:val="004F7B56"/>
    <w:rsid w:val="00516C9D"/>
    <w:rsid w:val="00520106"/>
    <w:rsid w:val="005214BA"/>
    <w:rsid w:val="00524D1A"/>
    <w:rsid w:val="0055666D"/>
    <w:rsid w:val="0056140E"/>
    <w:rsid w:val="0056594A"/>
    <w:rsid w:val="00574749"/>
    <w:rsid w:val="005831AF"/>
    <w:rsid w:val="0058425B"/>
    <w:rsid w:val="00597A83"/>
    <w:rsid w:val="005D54FB"/>
    <w:rsid w:val="00607A63"/>
    <w:rsid w:val="00650FD5"/>
    <w:rsid w:val="00672ACB"/>
    <w:rsid w:val="00672C5D"/>
    <w:rsid w:val="00673277"/>
    <w:rsid w:val="006845BE"/>
    <w:rsid w:val="00692639"/>
    <w:rsid w:val="006A09A0"/>
    <w:rsid w:val="006A755D"/>
    <w:rsid w:val="006D4D06"/>
    <w:rsid w:val="006E7687"/>
    <w:rsid w:val="006F6854"/>
    <w:rsid w:val="007004AB"/>
    <w:rsid w:val="007078F9"/>
    <w:rsid w:val="00713850"/>
    <w:rsid w:val="00732371"/>
    <w:rsid w:val="00746E5E"/>
    <w:rsid w:val="0078081E"/>
    <w:rsid w:val="007A1100"/>
    <w:rsid w:val="007A2E22"/>
    <w:rsid w:val="007B1404"/>
    <w:rsid w:val="007B4DA3"/>
    <w:rsid w:val="007B51EA"/>
    <w:rsid w:val="007C38E3"/>
    <w:rsid w:val="007D6615"/>
    <w:rsid w:val="007E1215"/>
    <w:rsid w:val="007F5CAB"/>
    <w:rsid w:val="00815FEB"/>
    <w:rsid w:val="00817D65"/>
    <w:rsid w:val="0083028F"/>
    <w:rsid w:val="00831492"/>
    <w:rsid w:val="00837C23"/>
    <w:rsid w:val="00860910"/>
    <w:rsid w:val="0086320E"/>
    <w:rsid w:val="00867172"/>
    <w:rsid w:val="00882D4E"/>
    <w:rsid w:val="008A633C"/>
    <w:rsid w:val="008B6F3F"/>
    <w:rsid w:val="008C4D1A"/>
    <w:rsid w:val="008D0ED2"/>
    <w:rsid w:val="008E05EC"/>
    <w:rsid w:val="008F50B6"/>
    <w:rsid w:val="00901100"/>
    <w:rsid w:val="00903A25"/>
    <w:rsid w:val="00910388"/>
    <w:rsid w:val="00921D55"/>
    <w:rsid w:val="00931E67"/>
    <w:rsid w:val="0094184E"/>
    <w:rsid w:val="00947B14"/>
    <w:rsid w:val="009746CE"/>
    <w:rsid w:val="00981F36"/>
    <w:rsid w:val="0098350D"/>
    <w:rsid w:val="0098774E"/>
    <w:rsid w:val="009944A4"/>
    <w:rsid w:val="009A2808"/>
    <w:rsid w:val="009B185C"/>
    <w:rsid w:val="009C1E54"/>
    <w:rsid w:val="009F38A9"/>
    <w:rsid w:val="009F7F94"/>
    <w:rsid w:val="00A251E5"/>
    <w:rsid w:val="00A35888"/>
    <w:rsid w:val="00A373AE"/>
    <w:rsid w:val="00A54BA4"/>
    <w:rsid w:val="00A57D5D"/>
    <w:rsid w:val="00A60B0B"/>
    <w:rsid w:val="00A67129"/>
    <w:rsid w:val="00A72D9B"/>
    <w:rsid w:val="00A7443E"/>
    <w:rsid w:val="00A770D8"/>
    <w:rsid w:val="00A821D0"/>
    <w:rsid w:val="00A874D1"/>
    <w:rsid w:val="00A97C2E"/>
    <w:rsid w:val="00AA6836"/>
    <w:rsid w:val="00AC5279"/>
    <w:rsid w:val="00AE0CE0"/>
    <w:rsid w:val="00AE1D02"/>
    <w:rsid w:val="00AE33E9"/>
    <w:rsid w:val="00AF2CAC"/>
    <w:rsid w:val="00B10387"/>
    <w:rsid w:val="00B117AA"/>
    <w:rsid w:val="00B137AF"/>
    <w:rsid w:val="00B228EF"/>
    <w:rsid w:val="00B24C23"/>
    <w:rsid w:val="00B311B7"/>
    <w:rsid w:val="00B31ADD"/>
    <w:rsid w:val="00B34120"/>
    <w:rsid w:val="00B3744B"/>
    <w:rsid w:val="00B3794C"/>
    <w:rsid w:val="00B546BA"/>
    <w:rsid w:val="00B65BCF"/>
    <w:rsid w:val="00B878D0"/>
    <w:rsid w:val="00B95F52"/>
    <w:rsid w:val="00B966EC"/>
    <w:rsid w:val="00BA0AF3"/>
    <w:rsid w:val="00BC2C93"/>
    <w:rsid w:val="00BE0BCA"/>
    <w:rsid w:val="00BF518D"/>
    <w:rsid w:val="00C07095"/>
    <w:rsid w:val="00C11CB4"/>
    <w:rsid w:val="00C16621"/>
    <w:rsid w:val="00C259CC"/>
    <w:rsid w:val="00C37BE2"/>
    <w:rsid w:val="00C41EBF"/>
    <w:rsid w:val="00C4427C"/>
    <w:rsid w:val="00C572E7"/>
    <w:rsid w:val="00C60288"/>
    <w:rsid w:val="00C611DD"/>
    <w:rsid w:val="00C61ED5"/>
    <w:rsid w:val="00C630C6"/>
    <w:rsid w:val="00C70CFB"/>
    <w:rsid w:val="00C71052"/>
    <w:rsid w:val="00C808A3"/>
    <w:rsid w:val="00C85637"/>
    <w:rsid w:val="00C914DD"/>
    <w:rsid w:val="00C92061"/>
    <w:rsid w:val="00C9729D"/>
    <w:rsid w:val="00CA44DA"/>
    <w:rsid w:val="00CD40CB"/>
    <w:rsid w:val="00CE1616"/>
    <w:rsid w:val="00CE17B4"/>
    <w:rsid w:val="00CF5A00"/>
    <w:rsid w:val="00D00469"/>
    <w:rsid w:val="00D013A6"/>
    <w:rsid w:val="00D0347A"/>
    <w:rsid w:val="00D31DC7"/>
    <w:rsid w:val="00D32DAC"/>
    <w:rsid w:val="00D35A8B"/>
    <w:rsid w:val="00D45942"/>
    <w:rsid w:val="00D45F89"/>
    <w:rsid w:val="00D5307C"/>
    <w:rsid w:val="00D54FBF"/>
    <w:rsid w:val="00D80122"/>
    <w:rsid w:val="00DB2E2C"/>
    <w:rsid w:val="00DB3248"/>
    <w:rsid w:val="00DB5979"/>
    <w:rsid w:val="00DC5625"/>
    <w:rsid w:val="00DD5212"/>
    <w:rsid w:val="00DE44B0"/>
    <w:rsid w:val="00DF0D19"/>
    <w:rsid w:val="00E0088A"/>
    <w:rsid w:val="00E04A4C"/>
    <w:rsid w:val="00E177A0"/>
    <w:rsid w:val="00E208A6"/>
    <w:rsid w:val="00E21577"/>
    <w:rsid w:val="00E36E82"/>
    <w:rsid w:val="00E42844"/>
    <w:rsid w:val="00E61210"/>
    <w:rsid w:val="00E635D7"/>
    <w:rsid w:val="00E6398B"/>
    <w:rsid w:val="00E64EB3"/>
    <w:rsid w:val="00E74C92"/>
    <w:rsid w:val="00E80620"/>
    <w:rsid w:val="00EA4BAB"/>
    <w:rsid w:val="00EA4EBA"/>
    <w:rsid w:val="00EB3DD5"/>
    <w:rsid w:val="00EC7C2B"/>
    <w:rsid w:val="00EE13F4"/>
    <w:rsid w:val="00EE4713"/>
    <w:rsid w:val="00EF2400"/>
    <w:rsid w:val="00EF2F60"/>
    <w:rsid w:val="00F032D6"/>
    <w:rsid w:val="00F11D3D"/>
    <w:rsid w:val="00F13A55"/>
    <w:rsid w:val="00F161E3"/>
    <w:rsid w:val="00F1625A"/>
    <w:rsid w:val="00F22CED"/>
    <w:rsid w:val="00F33634"/>
    <w:rsid w:val="00F37A6B"/>
    <w:rsid w:val="00F41255"/>
    <w:rsid w:val="00F52524"/>
    <w:rsid w:val="00F553A7"/>
    <w:rsid w:val="00F71A1B"/>
    <w:rsid w:val="00F7756C"/>
    <w:rsid w:val="00F77746"/>
    <w:rsid w:val="00F808D7"/>
    <w:rsid w:val="00F809E0"/>
    <w:rsid w:val="00F95738"/>
    <w:rsid w:val="00FC7F30"/>
    <w:rsid w:val="00FC7FFB"/>
    <w:rsid w:val="00FD1F65"/>
    <w:rsid w:val="00FE0C6E"/>
    <w:rsid w:val="00FE65CB"/>
    <w:rsid w:val="00FF2477"/>
    <w:rsid w:val="01923454"/>
    <w:rsid w:val="020D020A"/>
    <w:rsid w:val="02110736"/>
    <w:rsid w:val="03C5776D"/>
    <w:rsid w:val="04813ACB"/>
    <w:rsid w:val="04EC582C"/>
    <w:rsid w:val="05DA5A3E"/>
    <w:rsid w:val="074C5327"/>
    <w:rsid w:val="078D1BB1"/>
    <w:rsid w:val="07904FE1"/>
    <w:rsid w:val="08E6336B"/>
    <w:rsid w:val="094D3FED"/>
    <w:rsid w:val="09D81428"/>
    <w:rsid w:val="0A723425"/>
    <w:rsid w:val="0AB4190F"/>
    <w:rsid w:val="0B3D43EC"/>
    <w:rsid w:val="0C1E312B"/>
    <w:rsid w:val="0C692972"/>
    <w:rsid w:val="0D07564B"/>
    <w:rsid w:val="0D220DDB"/>
    <w:rsid w:val="0F0A1095"/>
    <w:rsid w:val="0F5B1DBC"/>
    <w:rsid w:val="10261C9C"/>
    <w:rsid w:val="108C2AA9"/>
    <w:rsid w:val="116756CF"/>
    <w:rsid w:val="13595FE6"/>
    <w:rsid w:val="14707839"/>
    <w:rsid w:val="152751AF"/>
    <w:rsid w:val="19D35DC9"/>
    <w:rsid w:val="1A52404B"/>
    <w:rsid w:val="1A9E024A"/>
    <w:rsid w:val="1ACA29D1"/>
    <w:rsid w:val="1F371190"/>
    <w:rsid w:val="1FF54705"/>
    <w:rsid w:val="208F2472"/>
    <w:rsid w:val="21C625DA"/>
    <w:rsid w:val="23615460"/>
    <w:rsid w:val="23747613"/>
    <w:rsid w:val="247B2597"/>
    <w:rsid w:val="24D02F41"/>
    <w:rsid w:val="24E00DDD"/>
    <w:rsid w:val="25504E0F"/>
    <w:rsid w:val="25DA6195"/>
    <w:rsid w:val="26281C07"/>
    <w:rsid w:val="29F47ABF"/>
    <w:rsid w:val="2B88597E"/>
    <w:rsid w:val="2BFB59F1"/>
    <w:rsid w:val="2C1F2B9A"/>
    <w:rsid w:val="2D7517EB"/>
    <w:rsid w:val="2E4A07B3"/>
    <w:rsid w:val="316D0094"/>
    <w:rsid w:val="31A94C48"/>
    <w:rsid w:val="32321CD2"/>
    <w:rsid w:val="331C4B44"/>
    <w:rsid w:val="35057B65"/>
    <w:rsid w:val="3538296D"/>
    <w:rsid w:val="36574234"/>
    <w:rsid w:val="36B760B0"/>
    <w:rsid w:val="3787127A"/>
    <w:rsid w:val="386B5980"/>
    <w:rsid w:val="38802CC7"/>
    <w:rsid w:val="38883787"/>
    <w:rsid w:val="38BD2520"/>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B652FF4"/>
    <w:rsid w:val="4BD81567"/>
    <w:rsid w:val="4CE4330A"/>
    <w:rsid w:val="4DAD16F6"/>
    <w:rsid w:val="4EFB6494"/>
    <w:rsid w:val="4F3A4C55"/>
    <w:rsid w:val="52952C1E"/>
    <w:rsid w:val="52CF37E5"/>
    <w:rsid w:val="531D4093"/>
    <w:rsid w:val="53B060C3"/>
    <w:rsid w:val="54056B94"/>
    <w:rsid w:val="54341AC5"/>
    <w:rsid w:val="5467502C"/>
    <w:rsid w:val="547C14B4"/>
    <w:rsid w:val="54BF7AD6"/>
    <w:rsid w:val="54D547F1"/>
    <w:rsid w:val="57301B04"/>
    <w:rsid w:val="58502056"/>
    <w:rsid w:val="5A3F1405"/>
    <w:rsid w:val="5D8553CC"/>
    <w:rsid w:val="5D8B6232"/>
    <w:rsid w:val="5E2E66F1"/>
    <w:rsid w:val="5F3C4638"/>
    <w:rsid w:val="5F8D7E9A"/>
    <w:rsid w:val="5FAC07FE"/>
    <w:rsid w:val="5FE61DA6"/>
    <w:rsid w:val="60123788"/>
    <w:rsid w:val="60192C7D"/>
    <w:rsid w:val="602950A8"/>
    <w:rsid w:val="602E133A"/>
    <w:rsid w:val="61FE6238"/>
    <w:rsid w:val="622D62B6"/>
    <w:rsid w:val="62601902"/>
    <w:rsid w:val="628570D2"/>
    <w:rsid w:val="62922E73"/>
    <w:rsid w:val="637E0BE3"/>
    <w:rsid w:val="64CF1C0E"/>
    <w:rsid w:val="669B5141"/>
    <w:rsid w:val="66CD6CBE"/>
    <w:rsid w:val="66F219EB"/>
    <w:rsid w:val="679643D0"/>
    <w:rsid w:val="67B646CE"/>
    <w:rsid w:val="68CD380D"/>
    <w:rsid w:val="695A54BE"/>
    <w:rsid w:val="699904FE"/>
    <w:rsid w:val="6B9E631E"/>
    <w:rsid w:val="6BDE0052"/>
    <w:rsid w:val="6C9D0271"/>
    <w:rsid w:val="6CA16BFB"/>
    <w:rsid w:val="6D0214C1"/>
    <w:rsid w:val="6D151B81"/>
    <w:rsid w:val="6DD66014"/>
    <w:rsid w:val="6E225874"/>
    <w:rsid w:val="6ED90310"/>
    <w:rsid w:val="6EEA144F"/>
    <w:rsid w:val="6F77477B"/>
    <w:rsid w:val="6FC0247A"/>
    <w:rsid w:val="7124600B"/>
    <w:rsid w:val="729C27FC"/>
    <w:rsid w:val="72F070B8"/>
    <w:rsid w:val="733D5D13"/>
    <w:rsid w:val="73466C80"/>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uiPriority w:val="0"/>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sz w:val="18"/>
      <w:szCs w:val="18"/>
    </w:rPr>
  </w:style>
  <w:style w:type="character" w:customStyle="1" w:styleId="12">
    <w:name w:val="页脚 Char"/>
    <w:basedOn w:val="9"/>
    <w:link w:val="4"/>
    <w:qFormat/>
    <w:uiPriority w:val="0"/>
    <w:rPr>
      <w:sz w:val="18"/>
      <w:szCs w:val="18"/>
    </w:rPr>
  </w:style>
  <w:style w:type="character" w:customStyle="1" w:styleId="13">
    <w:name w:val="批注框文本 Char"/>
    <w:basedOn w:val="9"/>
    <w:link w:val="3"/>
    <w:semiHidden/>
    <w:qFormat/>
    <w:uiPriority w:val="99"/>
    <w:rPr>
      <w:kern w:val="2"/>
      <w:sz w:val="18"/>
      <w:szCs w:val="18"/>
    </w:rPr>
  </w:style>
  <w:style w:type="paragraph" w:customStyle="1" w:styleId="14">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5">
    <w:name w:val="日期 Char"/>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ADF76-4DBA-41BA-9D06-6A98CBD0207E}">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6</Pages>
  <Words>480</Words>
  <Characters>2736</Characters>
  <Lines>22</Lines>
  <Paragraphs>6</Paragraphs>
  <TotalTime>8</TotalTime>
  <ScaleCrop>false</ScaleCrop>
  <LinksUpToDate>false</LinksUpToDate>
  <CharactersWithSpaces>3210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2023-05-22T01:04:00Z</dcterms:created>
  <dc:creator>lenovo</dc:creator>
  <cp:lastModifiedBy>ztb</cp:lastModifiedBy>
  <cp:lastPrinted>2023-05-22T01:05:00Z</cp:lastPrinted>
  <dcterms:modified xsi:type="dcterms:W3CDTF">2023-05-22T09:06:45Z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