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904" w:firstLineChars="300"/>
        <w:jc w:val="both"/>
        <w:rPr>
          <w:rFonts w:cs="宋体" w:asciiTheme="minorEastAsia" w:hAnsiTheme="minorEastAsia" w:eastAsiaTheme="minorEastAsia"/>
          <w:b/>
          <w:bCs/>
          <w:kern w:val="0"/>
          <w:sz w:val="30"/>
          <w:szCs w:val="30"/>
        </w:rPr>
      </w:pPr>
      <w:r>
        <w:rPr>
          <w:rFonts w:hint="default" w:ascii="宋体" w:hAnsi="宋体" w:cs="宋体"/>
          <w:b/>
          <w:bCs/>
          <w:kern w:val="0"/>
          <w:sz w:val="30"/>
          <w:szCs w:val="30"/>
          <w:lang w:eastAsia="zh-CN"/>
        </w:rPr>
        <w:t>大庆市第五医院律师法律服务采购</w:t>
      </w:r>
      <w:r>
        <w:rPr>
          <w:rFonts w:hint="eastAsia" w:ascii="宋体" w:hAnsi="宋体" w:cs="宋体"/>
          <w:b/>
          <w:bCs/>
          <w:kern w:val="0"/>
          <w:sz w:val="30"/>
          <w:szCs w:val="30"/>
          <w:lang w:eastAsia="zh-CN"/>
        </w:rPr>
        <w:t>项目</w:t>
      </w:r>
      <w:r>
        <w:rPr>
          <w:rFonts w:hint="eastAsia" w:cs="宋体" w:asciiTheme="minorEastAsia" w:hAnsiTheme="minorEastAsia" w:eastAsiaTheme="minorEastAsia"/>
          <w:b/>
          <w:bCs/>
          <w:kern w:val="0"/>
          <w:sz w:val="30"/>
          <w:szCs w:val="30"/>
        </w:rPr>
        <w:t>招标公告</w:t>
      </w:r>
    </w:p>
    <w:p>
      <w:pPr>
        <w:widowControl/>
        <w:spacing w:line="480" w:lineRule="exact"/>
        <w:jc w:val="left"/>
        <w:rPr>
          <w:rFonts w:hint="default" w:ascii="宋体" w:hAnsi="宋体" w:cs="宋体" w:eastAsiaTheme="minorEastAsia"/>
          <w:kern w:val="0"/>
          <w:sz w:val="24"/>
          <w:szCs w:val="24"/>
          <w:lang w:val="en-US" w:eastAsia="zh-CN" w:bidi="ar-SA"/>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rPr>
        <w:t xml:space="preserve"> </w:t>
      </w:r>
      <w:r>
        <w:rPr>
          <w:rFonts w:hint="eastAsia" w:cs="宋体" w:asciiTheme="minorEastAsia" w:hAnsiTheme="minorEastAsia"/>
          <w:bCs/>
          <w:kern w:val="0"/>
          <w:sz w:val="24"/>
          <w:lang w:val="en-US" w:eastAsia="zh-CN"/>
        </w:rPr>
        <w:t>2025034</w:t>
      </w:r>
    </w:p>
    <w:p>
      <w:pPr>
        <w:widowControl/>
        <w:spacing w:line="480" w:lineRule="exact"/>
        <w:jc w:val="left"/>
        <w:rPr>
          <w:rFonts w:hint="eastAsia" w:cs="宋体" w:asciiTheme="minorEastAsia" w:hAnsiTheme="minorEastAsia" w:eastAsiaTheme="minorEastAsia"/>
          <w:bCs/>
          <w:kern w:val="0"/>
          <w:sz w:val="24"/>
          <w:lang w:eastAsia="zh-CN"/>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大庆市第五医院</w:t>
      </w:r>
      <w:r>
        <w:rPr>
          <w:rFonts w:hint="default" w:cs="宋体" w:asciiTheme="minorEastAsia" w:hAnsiTheme="minorEastAsia" w:eastAsiaTheme="minorEastAsia"/>
          <w:bCs/>
          <w:kern w:val="0"/>
          <w:sz w:val="24"/>
          <w:lang w:eastAsia="zh-CN"/>
        </w:rPr>
        <w:t>律师法律服务采购</w:t>
      </w:r>
      <w:r>
        <w:rPr>
          <w:rFonts w:hint="eastAsia" w:cs="宋体" w:asciiTheme="minorEastAsia" w:hAnsiTheme="minorEastAsia" w:eastAsiaTheme="minorEastAsia"/>
          <w:bCs/>
          <w:kern w:val="0"/>
          <w:sz w:val="24"/>
          <w:lang w:eastAsia="zh-CN"/>
        </w:rPr>
        <w:t>项目</w:t>
      </w:r>
    </w:p>
    <w:p>
      <w:pPr>
        <w:widowControl/>
        <w:spacing w:line="480" w:lineRule="exact"/>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kern w:val="0"/>
          <w:sz w:val="24"/>
        </w:rPr>
        <w:t>三、采购类型:</w:t>
      </w:r>
      <w:r>
        <w:rPr>
          <w:rFonts w:hint="eastAsia"/>
        </w:rPr>
        <w:t xml:space="preserve"> </w:t>
      </w:r>
      <w:r>
        <w:rPr>
          <w:rFonts w:hint="eastAsia"/>
          <w:lang w:eastAsia="zh-CN"/>
        </w:rPr>
        <w:t>院内</w:t>
      </w:r>
      <w:r>
        <w:rPr>
          <w:rFonts w:hint="eastAsia" w:cs="宋体" w:asciiTheme="minorEastAsia" w:hAnsiTheme="minorEastAsia" w:eastAsiaTheme="minorEastAsia"/>
          <w:bCs/>
          <w:kern w:val="0"/>
          <w:sz w:val="24"/>
        </w:rPr>
        <w:t>竞争性磋商（综合</w:t>
      </w:r>
      <w:r>
        <w:rPr>
          <w:rFonts w:hint="eastAsia" w:cs="宋体" w:asciiTheme="minorEastAsia" w:hAnsiTheme="minorEastAsia" w:eastAsiaTheme="minorEastAsia"/>
          <w:bCs/>
          <w:kern w:val="0"/>
          <w:sz w:val="24"/>
          <w:lang w:eastAsia="zh-CN"/>
        </w:rPr>
        <w:t>评</w:t>
      </w:r>
      <w:r>
        <w:rPr>
          <w:rFonts w:hint="eastAsia" w:cs="宋体" w:asciiTheme="minorEastAsia" w:hAnsiTheme="minorEastAsia" w:eastAsiaTheme="minorEastAsia"/>
          <w:bCs/>
          <w:kern w:val="0"/>
          <w:sz w:val="24"/>
        </w:rPr>
        <w:t>分法）</w:t>
      </w:r>
    </w:p>
    <w:p>
      <w:pPr>
        <w:pStyle w:val="6"/>
        <w:spacing w:before="0" w:beforeAutospacing="0" w:after="0" w:afterAutospacing="0" w:line="480" w:lineRule="exact"/>
        <w:rPr>
          <w:rFonts w:hint="eastAsia" w:eastAsia="宋体" w:asciiTheme="minorEastAsia" w:hAnsiTheme="minorEastAsia"/>
          <w:lang w:eastAsia="zh-CN"/>
        </w:rPr>
      </w:pPr>
      <w:r>
        <w:rPr>
          <w:rFonts w:hint="eastAsia" w:asciiTheme="minorEastAsia" w:hAnsiTheme="minorEastAsia" w:eastAsiaTheme="minorEastAsia"/>
          <w:b/>
          <w:bCs/>
          <w:color w:val="000000" w:themeColor="text1"/>
        </w:rPr>
        <w:t>四、预算金额：</w:t>
      </w:r>
      <w:r>
        <w:rPr>
          <w:rFonts w:hint="eastAsia" w:asciiTheme="minorEastAsia" w:hAnsiTheme="minorEastAsia" w:eastAsiaTheme="minorEastAsia"/>
          <w:b/>
          <w:bCs/>
          <w:color w:val="000000" w:themeColor="text1"/>
          <w:lang w:val="en-US" w:eastAsia="zh-CN"/>
        </w:rPr>
        <w:t>6</w:t>
      </w:r>
      <w:r>
        <w:rPr>
          <w:rFonts w:hint="eastAsia" w:asciiTheme="minorEastAsia" w:hAnsiTheme="minorEastAsia" w:eastAsiaTheme="minorEastAsia"/>
          <w:bCs/>
        </w:rPr>
        <w:t>万元（参与</w:t>
      </w:r>
      <w:r>
        <w:rPr>
          <w:rFonts w:hint="eastAsia"/>
        </w:rPr>
        <w:t>投标供应商投标报价超出预算价格的投标无效）</w:t>
      </w:r>
      <w:r>
        <w:rPr>
          <w:rFonts w:hint="eastAsia"/>
          <w:lang w:eastAsia="zh-CN"/>
        </w:rPr>
        <w:t>服务期限三年，合同一年一签。</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五、公告期限：</w:t>
      </w:r>
      <w:r>
        <w:rPr>
          <w:rFonts w:hint="eastAsia" w:asciiTheme="minorEastAsia" w:hAnsiTheme="minorEastAsia" w:eastAsiaTheme="minorEastAsia"/>
          <w:lang w:val="en-US" w:eastAsia="zh-CN"/>
        </w:rPr>
        <w:t>2025</w:t>
      </w:r>
      <w:r>
        <w:rPr>
          <w:rFonts w:hint="eastAsia" w:asciiTheme="minorEastAsia" w:hAnsiTheme="minorEastAsia" w:eastAsiaTheme="minorEastAsia"/>
        </w:rPr>
        <w:t>年</w:t>
      </w:r>
      <w:r>
        <w:rPr>
          <w:rFonts w:hint="eastAsia" w:asciiTheme="minorEastAsia" w:hAnsiTheme="minorEastAsia"/>
          <w:lang w:val="en-US" w:eastAsia="zh-CN"/>
        </w:rPr>
        <w:t>7</w:t>
      </w:r>
      <w:r>
        <w:rPr>
          <w:rFonts w:hint="eastAsia" w:asciiTheme="minorEastAsia" w:hAnsiTheme="minorEastAsia" w:eastAsiaTheme="minorEastAsia"/>
        </w:rPr>
        <w:t>月</w:t>
      </w:r>
      <w:r>
        <w:rPr>
          <w:rFonts w:hint="eastAsia" w:asciiTheme="minorEastAsia" w:hAnsiTheme="minorEastAsia"/>
          <w:lang w:val="en-US" w:eastAsia="zh-CN"/>
        </w:rPr>
        <w:t>8</w:t>
      </w:r>
      <w:r>
        <w:rPr>
          <w:rFonts w:hint="eastAsia" w:asciiTheme="minorEastAsia" w:hAnsiTheme="minorEastAsia" w:eastAsiaTheme="minorEastAsia"/>
        </w:rPr>
        <w:t>日至202</w:t>
      </w:r>
      <w:r>
        <w:rPr>
          <w:rFonts w:hint="eastAsia" w:asciiTheme="minorEastAsia" w:hAnsiTheme="minorEastAsia" w:eastAsiaTheme="minorEastAsia"/>
          <w:lang w:val="en-US" w:eastAsia="zh-CN"/>
        </w:rPr>
        <w:t>5</w:t>
      </w:r>
      <w:r>
        <w:rPr>
          <w:rFonts w:hint="eastAsia" w:asciiTheme="minorEastAsia" w:hAnsiTheme="minorEastAsia" w:eastAsiaTheme="minorEastAsia"/>
        </w:rPr>
        <w:t>年</w:t>
      </w:r>
      <w:r>
        <w:rPr>
          <w:rFonts w:hint="eastAsia" w:asciiTheme="minorEastAsia" w:hAnsiTheme="minorEastAsia"/>
          <w:lang w:val="en-US" w:eastAsia="zh-CN"/>
        </w:rPr>
        <w:t>7</w:t>
      </w:r>
      <w:r>
        <w:rPr>
          <w:rFonts w:hint="eastAsia" w:asciiTheme="minorEastAsia" w:hAnsiTheme="minorEastAsia" w:eastAsiaTheme="minorEastAsia"/>
        </w:rPr>
        <w:t>月</w:t>
      </w:r>
      <w:r>
        <w:rPr>
          <w:rFonts w:hint="eastAsia" w:asciiTheme="minorEastAsia" w:hAnsiTheme="minorEastAsia"/>
          <w:lang w:val="en-US" w:eastAsia="zh-CN"/>
        </w:rPr>
        <w:t>10</w:t>
      </w:r>
      <w:r>
        <w:rPr>
          <w:rFonts w:hint="eastAsia" w:asciiTheme="minorEastAsia" w:hAnsiTheme="minorEastAsia" w:eastAsiaTheme="minorEastAsia"/>
        </w:rPr>
        <w:t>日止</w:t>
      </w:r>
    </w:p>
    <w:p>
      <w:pPr>
        <w:pStyle w:val="6"/>
        <w:spacing w:before="0" w:beforeAutospacing="0" w:after="0" w:afterAutospacing="0" w:line="480" w:lineRule="exact"/>
        <w:rPr>
          <w:rFonts w:asciiTheme="minorEastAsia" w:hAnsiTheme="minorEastAsia"/>
        </w:rPr>
      </w:pPr>
      <w:r>
        <w:rPr>
          <w:rFonts w:hint="eastAsia" w:asciiTheme="minorEastAsia" w:hAnsiTheme="minorEastAsia"/>
          <w:b/>
          <w:bCs/>
        </w:rPr>
        <w:t>六、供应商须知</w:t>
      </w:r>
    </w:p>
    <w:p>
      <w:pPr>
        <w:pStyle w:val="6"/>
        <w:spacing w:before="0" w:beforeAutospacing="0" w:after="0" w:afterAutospacing="0" w:line="360" w:lineRule="auto"/>
        <w:rPr>
          <w:rFonts w:asciiTheme="minorEastAsia" w:hAnsiTheme="minorEastAsia"/>
          <w:b/>
          <w:bCs/>
        </w:rPr>
      </w:pPr>
      <w:r>
        <w:rPr>
          <w:rFonts w:hint="eastAsia" w:asciiTheme="minorEastAsia" w:hAnsiTheme="minorEastAsia"/>
        </w:rPr>
        <w:t>以下条款为必须满足条件，在标书中体现，否则予以废标：</w:t>
      </w:r>
    </w:p>
    <w:p>
      <w:pPr>
        <w:pStyle w:val="6"/>
        <w:snapToGrid w:val="0"/>
        <w:spacing w:before="0" w:beforeAutospacing="0" w:after="0" w:afterAutospacing="0" w:line="348" w:lineRule="auto"/>
      </w:pPr>
      <w:r>
        <w:rPr>
          <w:rFonts w:hint="eastAsia"/>
        </w:rPr>
        <w:t xml:space="preserve">1、提供有效的独立企业法人营业执照副本内页。 </w:t>
      </w:r>
    </w:p>
    <w:p>
      <w:pPr>
        <w:pStyle w:val="6"/>
        <w:snapToGrid w:val="0"/>
        <w:spacing w:before="0" w:beforeAutospacing="0" w:after="0" w:afterAutospacing="0" w:line="348" w:lineRule="auto"/>
      </w:pPr>
      <w:r>
        <w:rPr>
          <w:rFonts w:hint="eastAsia"/>
        </w:rPr>
        <w:t>2、提供有效的税务登记证</w:t>
      </w:r>
      <w:r>
        <w:rPr>
          <w:rFonts w:hint="eastAsia"/>
          <w:shd w:val="clear" w:color="auto" w:fill="FFFFFF"/>
        </w:rPr>
        <w:t>。</w:t>
      </w:r>
    </w:p>
    <w:p>
      <w:pPr>
        <w:snapToGrid w:val="0"/>
        <w:spacing w:line="348" w:lineRule="auto"/>
        <w:rPr>
          <w:rFonts w:ascii="宋体" w:hAnsi="宋体" w:cs="宋体"/>
          <w:kern w:val="0"/>
          <w:sz w:val="24"/>
          <w:shd w:val="clear" w:color="auto" w:fill="FFFFFF"/>
        </w:rPr>
      </w:pPr>
      <w:r>
        <w:rPr>
          <w:rFonts w:hint="eastAsia" w:ascii="宋体" w:hAnsi="宋体" w:cs="宋体"/>
          <w:kern w:val="0"/>
          <w:sz w:val="24"/>
          <w:shd w:val="clear" w:color="auto" w:fill="FFFFFF"/>
        </w:rPr>
        <w:t>3、需提供参与投标供应商的有效的经营许可证复印件加盖公章。</w:t>
      </w:r>
    </w:p>
    <w:p>
      <w:pPr>
        <w:snapToGrid w:val="0"/>
        <w:spacing w:line="348" w:lineRule="auto"/>
        <w:rPr>
          <w:rFonts w:ascii="宋体" w:hAnsi="宋体" w:cs="宋体"/>
          <w:kern w:val="0"/>
          <w:sz w:val="24"/>
          <w:shd w:val="clear" w:color="auto" w:fill="FFFFFF"/>
        </w:rPr>
      </w:pPr>
      <w:r>
        <w:rPr>
          <w:rFonts w:hint="eastAsia" w:ascii="宋体" w:hAnsi="宋体" w:cs="宋体"/>
          <w:kern w:val="0"/>
          <w:sz w:val="24"/>
          <w:shd w:val="clear" w:color="auto" w:fill="FFFFFF"/>
        </w:rPr>
        <w:t>4、法定代表人及授权代表身份证明（身份证正反面复印件）加盖公章。</w:t>
      </w:r>
    </w:p>
    <w:p>
      <w:pPr>
        <w:snapToGrid w:val="0"/>
        <w:spacing w:line="348" w:lineRule="auto"/>
        <w:rPr>
          <w:rFonts w:ascii="宋体" w:hAnsi="宋体" w:cs="宋体"/>
          <w:kern w:val="0"/>
          <w:sz w:val="24"/>
          <w:shd w:val="clear" w:color="auto" w:fill="FFFFFF"/>
        </w:rPr>
      </w:pPr>
      <w:r>
        <w:rPr>
          <w:rFonts w:hint="eastAsia" w:ascii="宋体" w:hAnsi="宋体" w:cs="宋体"/>
          <w:kern w:val="0"/>
          <w:sz w:val="24"/>
          <w:shd w:val="clear" w:color="auto" w:fill="FFFFFF"/>
        </w:rPr>
        <w:t>5、法定代表人授权书（法定代表人签字并加盖公章）。</w:t>
      </w:r>
    </w:p>
    <w:p>
      <w:pPr>
        <w:snapToGrid w:val="0"/>
        <w:spacing w:line="348" w:lineRule="auto"/>
        <w:rPr>
          <w:rFonts w:ascii="宋体" w:hAnsi="宋体" w:cs="宋体"/>
          <w:kern w:val="0"/>
          <w:sz w:val="24"/>
          <w:shd w:val="clear" w:color="auto" w:fill="FFFFFF"/>
        </w:rPr>
      </w:pPr>
      <w:r>
        <w:rPr>
          <w:rFonts w:hint="eastAsia" w:ascii="宋体" w:hAnsi="宋体" w:cs="宋体"/>
          <w:kern w:val="0"/>
          <w:sz w:val="24"/>
          <w:shd w:val="clear" w:color="auto" w:fill="FFFFFF"/>
        </w:rPr>
        <w:t>6、本项目不接受电话报名。</w:t>
      </w:r>
    </w:p>
    <w:p>
      <w:pPr>
        <w:snapToGrid w:val="0"/>
        <w:spacing w:line="348" w:lineRule="auto"/>
        <w:rPr>
          <w:rFonts w:ascii="宋体" w:hAnsi="宋体"/>
          <w:color w:val="C00000"/>
          <w:sz w:val="24"/>
        </w:rPr>
      </w:pPr>
      <w:r>
        <w:rPr>
          <w:rFonts w:hint="eastAsia" w:ascii="宋体" w:hAnsi="宋体" w:cs="宋体"/>
          <w:kern w:val="0"/>
          <w:sz w:val="24"/>
          <w:shd w:val="clear" w:color="auto" w:fill="FFFFFF"/>
        </w:rPr>
        <w:t>7、不接受联合体参与投标。</w:t>
      </w:r>
    </w:p>
    <w:p>
      <w:pPr>
        <w:snapToGrid w:val="0"/>
        <w:spacing w:line="348" w:lineRule="auto"/>
        <w:rPr>
          <w:rFonts w:ascii="宋体" w:hAnsi="宋体" w:cs="宋体"/>
          <w:sz w:val="24"/>
        </w:rPr>
      </w:pPr>
      <w:r>
        <w:rPr>
          <w:rFonts w:hint="eastAsia" w:ascii="宋体" w:hAnsi="宋体" w:cs="宋体"/>
          <w:sz w:val="24"/>
          <w:lang w:val="en-US" w:eastAsia="zh-CN"/>
        </w:rPr>
        <w:t>8</w:t>
      </w:r>
      <w:r>
        <w:rPr>
          <w:rFonts w:hint="eastAsia" w:ascii="宋体" w:hAnsi="宋体" w:cs="宋体"/>
          <w:sz w:val="24"/>
        </w:rPr>
        <w:t>、单位负责人为同一人或者隶属同一集团公司内部存在直接、间接控股、关联管理关系的所有生产商，只能对唯一一家供应商授权。</w:t>
      </w:r>
    </w:p>
    <w:p>
      <w:pPr>
        <w:snapToGrid w:val="0"/>
        <w:spacing w:line="348" w:lineRule="auto"/>
        <w:rPr>
          <w:rFonts w:hint="eastAsia" w:ascii="宋体" w:hAnsi="宋体" w:cs="宋体"/>
          <w:color w:val="C00000"/>
          <w:sz w:val="24"/>
        </w:rPr>
      </w:pPr>
      <w:r>
        <w:rPr>
          <w:rFonts w:hint="eastAsia" w:ascii="宋体" w:hAnsi="宋体" w:cs="宋体"/>
          <w:sz w:val="24"/>
          <w:lang w:val="en-US" w:eastAsia="zh-CN"/>
        </w:rPr>
        <w:t>9</w:t>
      </w:r>
      <w:r>
        <w:rPr>
          <w:rFonts w:hint="eastAsia" w:ascii="宋体" w:hAnsi="宋体" w:cs="宋体"/>
          <w:sz w:val="24"/>
        </w:rPr>
        <w:t>、单位负责人为同一人或者存在直接、间接控股、关联管理关系的不同供应商，只能有一家参加同一项目下的采购活动。</w:t>
      </w:r>
    </w:p>
    <w:p>
      <w:pPr>
        <w:pStyle w:val="6"/>
        <w:spacing w:before="0" w:beforeAutospacing="0" w:after="0" w:afterAutospacing="0" w:line="480" w:lineRule="exact"/>
        <w:rPr>
          <w:rFonts w:asciiTheme="minorEastAsia" w:hAnsiTheme="minorEastAsia"/>
          <w:b/>
          <w:bCs/>
          <w:color w:val="000000" w:themeColor="text1"/>
        </w:rPr>
      </w:pPr>
      <w:r>
        <w:rPr>
          <w:rFonts w:hint="eastAsia" w:asciiTheme="minorEastAsia" w:hAnsiTheme="minorEastAsia"/>
          <w:b/>
          <w:bCs/>
          <w:color w:val="000000" w:themeColor="text1"/>
        </w:rPr>
        <w:t>七、报名时间及地点</w:t>
      </w:r>
    </w:p>
    <w:p>
      <w:pPr>
        <w:pStyle w:val="6"/>
        <w:spacing w:before="0" w:beforeAutospacing="0" w:after="0" w:afterAutospacing="0" w:line="480" w:lineRule="exact"/>
        <w:rPr>
          <w:rFonts w:asciiTheme="minorEastAsia" w:hAnsiTheme="minorEastAsia"/>
        </w:rPr>
      </w:pPr>
      <w:r>
        <w:rPr>
          <w:rFonts w:hint="eastAsia" w:asciiTheme="minorEastAsia" w:hAnsiTheme="minorEastAsia"/>
        </w:rPr>
        <w:t>投标人于2025年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10</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时前到大庆市第五医院二部机关楼一楼109室递交以下材料：</w:t>
      </w:r>
    </w:p>
    <w:p>
      <w:pPr>
        <w:pStyle w:val="6"/>
        <w:numPr>
          <w:ilvl w:val="0"/>
          <w:numId w:val="1"/>
        </w:numPr>
        <w:spacing w:before="0" w:beforeAutospacing="0" w:after="0" w:afterAutospacing="0" w:line="480" w:lineRule="exact"/>
        <w:rPr>
          <w:rFonts w:asciiTheme="minorEastAsia" w:hAnsiTheme="minorEastAsia"/>
        </w:rPr>
      </w:pPr>
      <w:r>
        <w:rPr>
          <w:rFonts w:hint="eastAsia" w:asciiTheme="minorEastAsia" w:hAnsiTheme="minorEastAsia"/>
        </w:rPr>
        <w:t>供应商资质（原件）</w:t>
      </w:r>
    </w:p>
    <w:p>
      <w:pPr>
        <w:pStyle w:val="6"/>
        <w:spacing w:before="0" w:beforeAutospacing="0" w:after="0" w:afterAutospacing="0" w:line="480" w:lineRule="exact"/>
        <w:rPr>
          <w:rFonts w:asciiTheme="minorEastAsia" w:hAnsiTheme="minorEastAsia"/>
        </w:rPr>
      </w:pPr>
      <w:r>
        <w:rPr>
          <w:rFonts w:hint="eastAsia" w:asciiTheme="minorEastAsia" w:hAnsiTheme="minorEastAsia"/>
        </w:rPr>
        <w:t>联系人：吕嘉诚</w:t>
      </w:r>
    </w:p>
    <w:p>
      <w:pPr>
        <w:pStyle w:val="6"/>
        <w:spacing w:before="0" w:beforeAutospacing="0" w:after="0" w:afterAutospacing="0" w:line="480" w:lineRule="exact"/>
        <w:rPr>
          <w:rFonts w:asciiTheme="minorEastAsia" w:hAnsiTheme="minorEastAsia"/>
        </w:rPr>
      </w:pPr>
      <w:r>
        <w:rPr>
          <w:rFonts w:hint="eastAsia" w:asciiTheme="minorEastAsia" w:hAnsiTheme="minorEastAsia"/>
        </w:rPr>
        <w:t>电话：0459-6705858</w:t>
      </w:r>
    </w:p>
    <w:p>
      <w:pPr>
        <w:pStyle w:val="6"/>
        <w:spacing w:before="0" w:beforeAutospacing="0" w:after="0" w:afterAutospacing="0" w:line="480" w:lineRule="exact"/>
        <w:rPr>
          <w:rFonts w:hint="eastAsia" w:asciiTheme="minorEastAsia" w:hAnsiTheme="minorEastAsia"/>
          <w:b/>
        </w:rPr>
      </w:pPr>
    </w:p>
    <w:p>
      <w:pPr>
        <w:pStyle w:val="6"/>
        <w:spacing w:before="0" w:beforeAutospacing="0" w:after="0" w:afterAutospacing="0" w:line="480" w:lineRule="exact"/>
        <w:rPr>
          <w:rFonts w:hint="eastAsia" w:asciiTheme="minorEastAsia" w:hAnsiTheme="minorEastAsia"/>
          <w:b/>
        </w:rPr>
      </w:pPr>
    </w:p>
    <w:p>
      <w:pPr>
        <w:pStyle w:val="6"/>
        <w:spacing w:before="0" w:beforeAutospacing="0" w:after="0" w:afterAutospacing="0" w:line="480" w:lineRule="exact"/>
        <w:rPr>
          <w:rFonts w:asciiTheme="minorEastAsia" w:hAnsiTheme="minorEastAsia"/>
          <w:b/>
        </w:rPr>
      </w:pPr>
      <w:r>
        <w:rPr>
          <w:rFonts w:hint="eastAsia" w:asciiTheme="minorEastAsia" w:hAnsiTheme="minorEastAsia"/>
          <w:b/>
        </w:rPr>
        <w:t>八、报价单</w:t>
      </w:r>
    </w:p>
    <w:p>
      <w:pPr>
        <w:pStyle w:val="6"/>
        <w:spacing w:before="0" w:beforeAutospacing="0" w:after="0" w:afterAutospacing="0" w:line="480" w:lineRule="exact"/>
        <w:ind w:left="-708" w:leftChars="-337" w:right="-758" w:rightChars="-361"/>
        <w:jc w:val="center"/>
        <w:rPr>
          <w:rFonts w:asciiTheme="minorEastAsia" w:hAnsiTheme="minorEastAsia"/>
          <w:b/>
          <w:sz w:val="28"/>
          <w:szCs w:val="28"/>
        </w:rPr>
      </w:pPr>
    </w:p>
    <w:p>
      <w:pPr>
        <w:pStyle w:val="6"/>
        <w:spacing w:before="0" w:beforeAutospacing="0" w:after="0" w:afterAutospacing="0" w:line="480" w:lineRule="exact"/>
        <w:ind w:left="-708" w:leftChars="-337" w:right="-758" w:rightChars="-361"/>
        <w:jc w:val="center"/>
        <w:rPr>
          <w:rFonts w:asciiTheme="minorEastAsia" w:hAnsiTheme="minorEastAsia"/>
          <w:b/>
          <w:sz w:val="28"/>
          <w:szCs w:val="28"/>
        </w:rPr>
      </w:pPr>
      <w:r>
        <w:rPr>
          <w:rFonts w:hint="eastAsia" w:asciiTheme="minorEastAsia" w:hAnsiTheme="minorEastAsia"/>
          <w:b/>
          <w:sz w:val="28"/>
          <w:szCs w:val="28"/>
        </w:rPr>
        <w:t>报价单</w:t>
      </w:r>
    </w:p>
    <w:p>
      <w:pPr>
        <w:pStyle w:val="6"/>
        <w:spacing w:before="0" w:beforeAutospacing="0" w:after="0" w:afterAutospacing="0" w:line="480" w:lineRule="exact"/>
        <w:ind w:left="-850" w:leftChars="-405" w:right="-758" w:rightChars="-361" w:firstLine="960" w:firstLineChars="400"/>
        <w:rPr>
          <w:rFonts w:asciiTheme="minorEastAsia" w:hAnsiTheme="minorEastAsia"/>
          <w:b/>
          <w:bCs/>
        </w:rPr>
      </w:pPr>
      <w:r>
        <w:rPr>
          <w:rFonts w:hint="eastAsia" w:asciiTheme="minorEastAsia" w:hAnsiTheme="minorEastAsia"/>
        </w:rPr>
        <w:t>投标单位名称（公章）：时间：</w:t>
      </w:r>
      <w:r>
        <w:rPr>
          <w:rFonts w:hint="eastAsia" w:asciiTheme="minorEastAsia" w:hAnsiTheme="minorEastAsia"/>
          <w:lang w:val="en-US" w:eastAsia="zh-CN"/>
        </w:rPr>
        <w:t xml:space="preserve">   </w:t>
      </w:r>
      <w:r>
        <w:rPr>
          <w:rFonts w:hint="eastAsia" w:asciiTheme="minorEastAsia" w:hAnsiTheme="minorEastAsia"/>
        </w:rPr>
        <w:t>年</w:t>
      </w:r>
      <w:r>
        <w:rPr>
          <w:rFonts w:hint="eastAsia" w:asciiTheme="minorEastAsia" w:hAnsiTheme="minorEastAsia"/>
          <w:lang w:val="en-US" w:eastAsia="zh-CN"/>
        </w:rPr>
        <w:t xml:space="preserve">  </w:t>
      </w:r>
      <w:r>
        <w:rPr>
          <w:rFonts w:hint="eastAsia" w:asciiTheme="minorEastAsia" w:hAnsiTheme="minorEastAsia"/>
        </w:rPr>
        <w:t>月</w:t>
      </w:r>
      <w:r>
        <w:rPr>
          <w:rFonts w:hint="eastAsia" w:asciiTheme="minorEastAsia" w:hAnsiTheme="minorEastAsia"/>
          <w:lang w:val="en-US" w:eastAsia="zh-CN"/>
        </w:rPr>
        <w:t xml:space="preserve">  </w:t>
      </w:r>
      <w:r>
        <w:rPr>
          <w:rFonts w:hint="eastAsia" w:asciiTheme="minorEastAsia" w:hAnsiTheme="minorEastAsia"/>
        </w:rPr>
        <w:t>日</w:t>
      </w:r>
    </w:p>
    <w:tbl>
      <w:tblPr>
        <w:tblStyle w:val="8"/>
        <w:tblW w:w="9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3037"/>
        <w:gridCol w:w="2415"/>
        <w:gridCol w:w="147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jc w:val="center"/>
        </w:trPr>
        <w:tc>
          <w:tcPr>
            <w:tcW w:w="1295"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3037"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产品名称</w:t>
            </w:r>
          </w:p>
        </w:tc>
        <w:tc>
          <w:tcPr>
            <w:tcW w:w="2415" w:type="dxa"/>
            <w:vAlign w:val="center"/>
          </w:tcPr>
          <w:p>
            <w:pPr>
              <w:widowControl/>
              <w:spacing w:line="240" w:lineRule="exact"/>
              <w:jc w:val="center"/>
              <w:rPr>
                <w:rFonts w:hint="eastAsia" w:ascii="宋体" w:hAnsi="宋体" w:cs="宋体" w:eastAsiaTheme="minorEastAsia"/>
                <w:b/>
                <w:bCs/>
                <w:kern w:val="0"/>
                <w:szCs w:val="21"/>
                <w:lang w:val="en-US" w:eastAsia="zh-CN"/>
              </w:rPr>
            </w:pPr>
            <w:r>
              <w:rPr>
                <w:rFonts w:hint="eastAsia" w:ascii="宋体" w:hAnsi="宋体" w:cs="宋体"/>
                <w:b w:val="0"/>
                <w:bCs w:val="0"/>
                <w:kern w:val="0"/>
                <w:szCs w:val="21"/>
                <w:lang w:val="en-US" w:eastAsia="zh-CN"/>
              </w:rPr>
              <w:t>服务范围</w:t>
            </w:r>
          </w:p>
        </w:tc>
        <w:tc>
          <w:tcPr>
            <w:tcW w:w="1471" w:type="dxa"/>
            <w:vAlign w:val="center"/>
          </w:tcPr>
          <w:p>
            <w:pPr>
              <w:widowControl/>
              <w:jc w:val="center"/>
              <w:rPr>
                <w:rFonts w:hint="eastAsia" w:ascii="宋体" w:hAnsi="宋体" w:cs="宋体" w:eastAsiaTheme="minorEastAsia"/>
                <w:b/>
                <w:bCs/>
                <w:kern w:val="0"/>
                <w:szCs w:val="21"/>
                <w:lang w:val="en-US" w:eastAsia="zh-CN"/>
              </w:rPr>
            </w:pPr>
            <w:r>
              <w:rPr>
                <w:rFonts w:hint="eastAsia" w:ascii="宋体" w:hAnsi="宋体" w:cs="宋体"/>
                <w:b w:val="0"/>
                <w:bCs w:val="0"/>
                <w:kern w:val="0"/>
                <w:szCs w:val="21"/>
                <w:lang w:val="en-US" w:eastAsia="zh-CN"/>
              </w:rPr>
              <w:t>服务要求</w:t>
            </w:r>
          </w:p>
        </w:tc>
        <w:tc>
          <w:tcPr>
            <w:tcW w:w="1471" w:type="dxa"/>
            <w:vAlign w:val="center"/>
          </w:tcPr>
          <w:p>
            <w:pPr>
              <w:widowControl/>
              <w:spacing w:line="240" w:lineRule="exact"/>
              <w:jc w:val="center"/>
              <w:rPr>
                <w:rFonts w:cs="宋体" w:asciiTheme="minorEastAsia" w:hAnsiTheme="minorEastAsia"/>
                <w:color w:val="000000"/>
                <w:szCs w:val="21"/>
              </w:rPr>
            </w:pPr>
            <w:r>
              <w:rPr>
                <w:rFonts w:hint="eastAsia" w:cs="宋体" w:asciiTheme="minorEastAsia" w:hAnsiTheme="minorEastAsia"/>
                <w:color w:val="000000"/>
                <w:szCs w:val="21"/>
                <w:lang w:eastAsia="zh-CN"/>
              </w:rPr>
              <w:t>服务</w:t>
            </w:r>
            <w:r>
              <w:rPr>
                <w:rFonts w:hint="eastAsia" w:cs="宋体" w:asciiTheme="minorEastAsia" w:hAnsiTheme="minorEastAsia"/>
                <w:color w:val="000000"/>
                <w:szCs w:val="21"/>
              </w:rPr>
              <w:t>报价</w:t>
            </w:r>
          </w:p>
          <w:p>
            <w:pPr>
              <w:widowControl/>
              <w:jc w:val="center"/>
              <w:rPr>
                <w:rFonts w:hint="eastAsia" w:cs="宋体" w:asciiTheme="minorEastAsia" w:hAnsiTheme="minorEastAsia"/>
                <w:color w:val="000000"/>
                <w:szCs w:val="21"/>
              </w:rPr>
            </w:pPr>
            <w:r>
              <w:rPr>
                <w:rFonts w:hint="eastAsia" w:cs="宋体" w:asciiTheme="minorEastAsia" w:hAnsiTheme="minorEastAsia"/>
                <w:color w:val="000000"/>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5" w:hRule="atLeast"/>
          <w:jc w:val="center"/>
        </w:trPr>
        <w:tc>
          <w:tcPr>
            <w:tcW w:w="129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037" w:type="dxa"/>
            <w:shd w:val="clear" w:color="auto" w:fill="auto"/>
            <w:vAlign w:val="center"/>
          </w:tcPr>
          <w:p>
            <w:pPr>
              <w:widowControl/>
              <w:spacing w:line="240" w:lineRule="exact"/>
              <w:jc w:val="center"/>
              <w:rPr>
                <w:rFonts w:ascii="宋体" w:hAnsi="宋体" w:cs="宋体"/>
                <w:kern w:val="0"/>
                <w:sz w:val="18"/>
                <w:szCs w:val="18"/>
              </w:rPr>
            </w:pPr>
            <w:r>
              <w:rPr>
                <w:rFonts w:hint="default" w:cs="宋体" w:asciiTheme="minorEastAsia" w:hAnsiTheme="minorEastAsia" w:eastAsiaTheme="minorEastAsia"/>
                <w:bCs/>
                <w:kern w:val="0"/>
                <w:sz w:val="21"/>
                <w:szCs w:val="21"/>
                <w:lang w:eastAsia="zh-CN"/>
              </w:rPr>
              <w:t>律师法律服务</w:t>
            </w:r>
          </w:p>
        </w:tc>
        <w:tc>
          <w:tcPr>
            <w:tcW w:w="2415" w:type="dxa"/>
          </w:tcPr>
          <w:p>
            <w:pPr>
              <w:rPr>
                <w:rFonts w:hint="eastAsia"/>
                <w:sz w:val="21"/>
                <w:szCs w:val="21"/>
              </w:rPr>
            </w:pPr>
          </w:p>
          <w:p>
            <w:pPr>
              <w:rPr>
                <w:rFonts w:hint="eastAsia"/>
                <w:sz w:val="21"/>
                <w:szCs w:val="21"/>
              </w:rPr>
            </w:pPr>
            <w:r>
              <w:rPr>
                <w:rFonts w:hint="eastAsia"/>
                <w:sz w:val="21"/>
                <w:szCs w:val="21"/>
              </w:rPr>
              <w:tab/>
            </w:r>
            <w:r>
              <w:rPr>
                <w:rFonts w:hint="eastAsia"/>
                <w:sz w:val="21"/>
                <w:szCs w:val="21"/>
              </w:rPr>
              <w:t>1.</w:t>
            </w:r>
            <w:r>
              <w:rPr>
                <w:rFonts w:hint="eastAsia"/>
                <w:sz w:val="21"/>
                <w:szCs w:val="21"/>
              </w:rPr>
              <w:tab/>
            </w:r>
            <w:r>
              <w:rPr>
                <w:rFonts w:hint="eastAsia"/>
                <w:sz w:val="21"/>
                <w:szCs w:val="21"/>
              </w:rPr>
              <w:t>法律咨询与意见：为医院日常运营、重大医疗决策、医疗行为管理、资产处置、患者权益保障等各类法律问题提供咨询服务；对重大事项出具法律意见书；参与医院重大改革、发展规划、基建项目、设备采购等事项的法律论证与风险评估。</w:t>
            </w:r>
          </w:p>
          <w:p>
            <w:pPr>
              <w:rPr>
                <w:rFonts w:hint="eastAsia"/>
                <w:sz w:val="21"/>
                <w:szCs w:val="21"/>
              </w:rPr>
            </w:pPr>
            <w:r>
              <w:rPr>
                <w:rFonts w:hint="eastAsia"/>
                <w:sz w:val="21"/>
                <w:szCs w:val="21"/>
              </w:rPr>
              <w:t>2.</w:t>
            </w:r>
            <w:r>
              <w:rPr>
                <w:rFonts w:hint="eastAsia"/>
                <w:sz w:val="21"/>
                <w:szCs w:val="21"/>
              </w:rPr>
              <w:tab/>
            </w:r>
            <w:r>
              <w:rPr>
                <w:rFonts w:hint="eastAsia"/>
                <w:sz w:val="21"/>
                <w:szCs w:val="21"/>
              </w:rPr>
              <w:t>文书与制度管理：协助草拟、审查、修改日常法律事务文件，以及医院对外合作协议、设备采购合同、科研合作合同、人才引进协议等重要合同；参与医院内部规章制度、诊疗规范、操作流程等文件的起草、论证、审查、修改及合规性评估。</w:t>
            </w:r>
          </w:p>
          <w:p>
            <w:pPr>
              <w:rPr>
                <w:rFonts w:hint="eastAsia"/>
                <w:sz w:val="21"/>
                <w:szCs w:val="21"/>
              </w:rPr>
            </w:pPr>
            <w:r>
              <w:rPr>
                <w:rFonts w:hint="eastAsia"/>
                <w:sz w:val="21"/>
                <w:szCs w:val="21"/>
              </w:rPr>
              <w:t>3.</w:t>
            </w:r>
            <w:r>
              <w:rPr>
                <w:rFonts w:hint="eastAsia"/>
                <w:sz w:val="21"/>
                <w:szCs w:val="21"/>
              </w:rPr>
              <w:tab/>
            </w:r>
            <w:r>
              <w:rPr>
                <w:rFonts w:hint="eastAsia"/>
                <w:sz w:val="21"/>
                <w:szCs w:val="21"/>
              </w:rPr>
              <w:t>法治建设支持：帮助医院建立健全内部规章制度，对医院法治建设、合规管理体系完善提出意见建议；根据需要对业务人员开展法律知识辅导。</w:t>
            </w:r>
          </w:p>
          <w:p>
            <w:pPr>
              <w:rPr>
                <w:rFonts w:hint="eastAsia"/>
                <w:sz w:val="21"/>
                <w:szCs w:val="21"/>
              </w:rPr>
            </w:pPr>
            <w:r>
              <w:rPr>
                <w:rFonts w:hint="eastAsia"/>
                <w:sz w:val="21"/>
                <w:szCs w:val="21"/>
              </w:rPr>
              <w:t>4.</w:t>
            </w:r>
            <w:r>
              <w:rPr>
                <w:rFonts w:hint="eastAsia"/>
                <w:sz w:val="21"/>
                <w:szCs w:val="21"/>
              </w:rPr>
              <w:tab/>
            </w:r>
            <w:r>
              <w:rPr>
                <w:rFonts w:hint="eastAsia"/>
                <w:sz w:val="21"/>
                <w:szCs w:val="21"/>
              </w:rPr>
              <w:t>重大事项参与：根据医院授权，参与重大项目的谈判、签约和决策，提供法律保障；参加医院重大事项协调会、医疗纠纷听证会、制度修订论证会、基建项目专题会等，提供法律支持；草拟或参与草拟医院重大决策事项法律风险调研报告。</w:t>
            </w:r>
          </w:p>
          <w:p>
            <w:pPr>
              <w:rPr>
                <w:rFonts w:hint="eastAsia"/>
                <w:sz w:val="21"/>
                <w:szCs w:val="21"/>
              </w:rPr>
            </w:pPr>
            <w:r>
              <w:rPr>
                <w:rFonts w:hint="eastAsia"/>
                <w:sz w:val="21"/>
                <w:szCs w:val="21"/>
              </w:rPr>
              <w:t>5.</w:t>
            </w:r>
            <w:r>
              <w:rPr>
                <w:rFonts w:hint="eastAsia"/>
                <w:sz w:val="21"/>
                <w:szCs w:val="21"/>
              </w:rPr>
              <w:tab/>
            </w:r>
            <w:r>
              <w:rPr>
                <w:rFonts w:hint="eastAsia"/>
                <w:sz w:val="21"/>
                <w:szCs w:val="21"/>
              </w:rPr>
              <w:t>纠纷与诉讼处理：根据医院授权及委托，按时参加听证、调解、仲裁、诉讼等活动；为处置医疗事故争议、医疗诉讼案件、患者信访投诉、医疗安全突发事件等提供法律服务；协助起草医疗纠纷处理协议、诉讼文书等重要法律文件；处理涉及医院的医疗损害赔偿诉讼、劳动仲裁、合同纠纷及其他非诉法律事务。</w:t>
            </w:r>
          </w:p>
          <w:p>
            <w:pPr>
              <w:rPr>
                <w:sz w:val="21"/>
                <w:szCs w:val="21"/>
              </w:rPr>
            </w:pPr>
            <w:r>
              <w:rPr>
                <w:rFonts w:hint="eastAsia"/>
                <w:sz w:val="21"/>
                <w:szCs w:val="21"/>
              </w:rPr>
              <w:t>6.</w:t>
            </w:r>
            <w:r>
              <w:rPr>
                <w:rFonts w:hint="eastAsia"/>
                <w:sz w:val="21"/>
                <w:szCs w:val="21"/>
              </w:rPr>
              <w:tab/>
            </w:r>
            <w:r>
              <w:rPr>
                <w:rFonts w:hint="eastAsia"/>
                <w:sz w:val="21"/>
                <w:szCs w:val="21"/>
              </w:rPr>
              <w:t>其他专项事务：参与处理其他法律事务，如为临床或科研服务的医学伦理审查等；承办医院交办的其他法律工作 。</w:t>
            </w:r>
          </w:p>
          <w:p>
            <w:pPr>
              <w:widowControl/>
              <w:jc w:val="center"/>
              <w:rPr>
                <w:rFonts w:ascii="宋体" w:hAnsi="宋体" w:cs="宋体"/>
                <w:kern w:val="0"/>
                <w:szCs w:val="21"/>
              </w:rPr>
            </w:pPr>
          </w:p>
        </w:tc>
        <w:tc>
          <w:tcPr>
            <w:tcW w:w="1471" w:type="dxa"/>
          </w:tcPr>
          <w:p>
            <w:pPr>
              <w:jc w:val="center"/>
              <w:rPr>
                <w:rFonts w:hint="eastAsia"/>
                <w:b/>
                <w:bCs/>
                <w:sz w:val="21"/>
                <w:szCs w:val="21"/>
                <w:lang w:eastAsia="zh-CN"/>
              </w:rPr>
            </w:pPr>
          </w:p>
          <w:p>
            <w:pPr>
              <w:numPr>
                <w:ilvl w:val="0"/>
                <w:numId w:val="2"/>
              </w:numPr>
              <w:jc w:val="both"/>
              <w:rPr>
                <w:rFonts w:hint="eastAsia"/>
                <w:b w:val="0"/>
                <w:bCs w:val="0"/>
                <w:sz w:val="21"/>
                <w:szCs w:val="21"/>
                <w:lang w:val="en-US" w:eastAsia="zh-CN"/>
              </w:rPr>
            </w:pPr>
            <w:r>
              <w:rPr>
                <w:rFonts w:hint="eastAsia"/>
                <w:b w:val="0"/>
                <w:bCs w:val="0"/>
                <w:sz w:val="21"/>
                <w:szCs w:val="21"/>
                <w:lang w:val="en-US" w:eastAsia="zh-CN"/>
              </w:rPr>
              <w:t>在服务期内，律师事务所应无条件承接医院委托的所有符合服务范围的法律事务，包括但不限于诉讼、仲裁、非诉案件等，不得以案件数量、复杂程度等任何理由拒绝或推诿。对于医院提出的法律服务需求，律师事务所须一视同仁、及时响应，确保服务范围内的法律事务均得到专业、高效的处理，不得对服务数量进行任何形式的限制 。</w:t>
            </w:r>
          </w:p>
          <w:p>
            <w:pPr>
              <w:numPr>
                <w:ilvl w:val="0"/>
                <w:numId w:val="2"/>
              </w:numPr>
              <w:jc w:val="both"/>
              <w:rPr>
                <w:rFonts w:hint="default"/>
                <w:b w:val="0"/>
                <w:bCs w:val="0"/>
                <w:sz w:val="21"/>
                <w:szCs w:val="21"/>
                <w:lang w:val="en-US" w:eastAsia="zh-CN"/>
              </w:rPr>
            </w:pPr>
            <w:r>
              <w:rPr>
                <w:rFonts w:hint="default"/>
                <w:b w:val="0"/>
                <w:bCs w:val="0"/>
                <w:sz w:val="21"/>
                <w:szCs w:val="21"/>
                <w:lang w:val="en-US" w:eastAsia="zh-CN"/>
              </w:rPr>
              <w:t>在服务期限内，律师事务所须对已承接的全部法律事务（含诉讼、仲裁、非诉案件等）提供持续、完整的法律服务，直至案件审结、争议妥善解决或事务全部完成。若服务期届满时相关法律事务仍未终结，律师事务所应主动延续服务至事项完结，不得以服务期限到期为由中断或终止服务，确保医院法律事务得到闭环处理。</w:t>
            </w:r>
          </w:p>
          <w:p>
            <w:pPr>
              <w:widowControl/>
              <w:numPr>
                <w:ilvl w:val="0"/>
                <w:numId w:val="0"/>
              </w:numPr>
              <w:jc w:val="both"/>
              <w:rPr>
                <w:rFonts w:hint="default" w:ascii="宋体" w:hAnsi="宋体" w:cs="宋体"/>
                <w:kern w:val="0"/>
                <w:szCs w:val="21"/>
                <w:lang w:val="en-US" w:eastAsia="zh-CN"/>
              </w:rPr>
            </w:pPr>
          </w:p>
        </w:tc>
        <w:tc>
          <w:tcPr>
            <w:tcW w:w="1471" w:type="dxa"/>
          </w:tcPr>
          <w:p>
            <w:pPr>
              <w:widowControl/>
              <w:jc w:val="center"/>
              <w:rPr>
                <w:rFonts w:ascii="宋体" w:hAnsi="宋体" w:cs="宋体"/>
                <w:kern w:val="0"/>
                <w:szCs w:val="21"/>
              </w:rPr>
            </w:pPr>
          </w:p>
        </w:tc>
      </w:tr>
    </w:tbl>
    <w:p>
      <w:pPr>
        <w:pStyle w:val="6"/>
        <w:spacing w:before="0" w:beforeAutospacing="0" w:after="0" w:afterAutospacing="0" w:line="480" w:lineRule="exact"/>
        <w:rPr>
          <w:rFonts w:asciiTheme="minorEastAsia" w:hAnsiTheme="minorEastAsia"/>
          <w:b/>
          <w:bCs/>
        </w:rPr>
      </w:pPr>
      <w:r>
        <w:rPr>
          <w:rFonts w:hint="eastAsia" w:asciiTheme="minorEastAsia" w:hAnsiTheme="minorEastAsia"/>
          <w:b/>
          <w:bCs/>
        </w:rPr>
        <w:t>九、投标文件格式</w:t>
      </w:r>
    </w:p>
    <w:p>
      <w:pPr>
        <w:snapToGrid w:val="0"/>
        <w:spacing w:line="360" w:lineRule="auto"/>
        <w:jc w:val="left"/>
        <w:rPr>
          <w:rFonts w:asciiTheme="minorEastAsia" w:hAnsiTheme="minorEastAsia"/>
          <w:sz w:val="24"/>
        </w:rPr>
      </w:pPr>
      <w:r>
        <w:rPr>
          <w:rFonts w:hint="eastAsia" w:asciiTheme="minorEastAsia" w:hAnsiTheme="minorEastAsia"/>
          <w:sz w:val="24"/>
        </w:rPr>
        <w:t>1、投标者需将投标资料密封在档案袋内，密封袋封面应分别写明招标人和项目名称，并注明“开标时间以前不得开封”字样，加盖公章。</w:t>
      </w:r>
    </w:p>
    <w:p>
      <w:pPr>
        <w:snapToGrid w:val="0"/>
        <w:spacing w:line="560" w:lineRule="exact"/>
        <w:jc w:val="left"/>
        <w:rPr>
          <w:rFonts w:asciiTheme="minorEastAsia" w:hAnsiTheme="minorEastAsia"/>
          <w:sz w:val="24"/>
        </w:rPr>
      </w:pPr>
      <w:r>
        <w:rPr>
          <w:rFonts w:hint="eastAsia" w:asciiTheme="minorEastAsia" w:hAnsiTheme="minorEastAsia"/>
          <w:sz w:val="24"/>
        </w:rPr>
        <w:t>2、投标文件：正本一份，副本四份。装订方式为胶装。（正本彩印,副本可为复印件。正副本均需加盖骑缝章）</w:t>
      </w:r>
    </w:p>
    <w:p>
      <w:pPr>
        <w:snapToGrid w:val="0"/>
        <w:spacing w:line="360" w:lineRule="auto"/>
        <w:jc w:val="left"/>
        <w:rPr>
          <w:rFonts w:asciiTheme="minorEastAsia" w:hAnsiTheme="minorEastAsia"/>
          <w:sz w:val="24"/>
        </w:rPr>
      </w:pPr>
      <w:r>
        <w:rPr>
          <w:rFonts w:hint="eastAsia" w:asciiTheme="minorEastAsia" w:hAnsiTheme="minorEastAsia"/>
          <w:sz w:val="24"/>
        </w:rPr>
        <w:t>3、标书封面须有以下内容</w:t>
      </w:r>
    </w:p>
    <w:p>
      <w:pPr>
        <w:snapToGrid w:val="0"/>
        <w:spacing w:line="360" w:lineRule="auto"/>
        <w:jc w:val="left"/>
        <w:rPr>
          <w:rFonts w:asciiTheme="minorEastAsia" w:hAnsiTheme="minorEastAsia"/>
          <w:sz w:val="24"/>
        </w:rPr>
      </w:pPr>
      <w:r>
        <w:rPr>
          <w:rFonts w:hint="eastAsia" w:asciiTheme="minorEastAsia" w:hAnsiTheme="minorEastAsia"/>
          <w:sz w:val="24"/>
        </w:rPr>
        <w:t>（1）投标公司全称及正本或副本标识；</w:t>
      </w:r>
    </w:p>
    <w:p>
      <w:pPr>
        <w:snapToGrid w:val="0"/>
        <w:spacing w:line="360" w:lineRule="auto"/>
        <w:jc w:val="left"/>
        <w:rPr>
          <w:rFonts w:asciiTheme="minorEastAsia" w:hAnsiTheme="minorEastAsia"/>
          <w:sz w:val="24"/>
        </w:rPr>
      </w:pPr>
      <w:r>
        <w:rPr>
          <w:rFonts w:hint="eastAsia" w:asciiTheme="minorEastAsia" w:hAnsiTheme="minorEastAsia"/>
          <w:sz w:val="24"/>
        </w:rPr>
        <w:t>（2）投标项目名称；</w:t>
      </w:r>
    </w:p>
    <w:p>
      <w:pPr>
        <w:snapToGrid w:val="0"/>
        <w:spacing w:line="360" w:lineRule="auto"/>
        <w:jc w:val="left"/>
        <w:rPr>
          <w:rFonts w:asciiTheme="minorEastAsia" w:hAnsiTheme="minorEastAsia"/>
          <w:sz w:val="24"/>
        </w:rPr>
      </w:pPr>
      <w:r>
        <w:rPr>
          <w:rFonts w:hint="eastAsia" w:asciiTheme="minorEastAsia" w:hAnsiTheme="minorEastAsia"/>
          <w:sz w:val="24"/>
        </w:rPr>
        <w:t>（3）投标公司联系人及联系方式；</w:t>
      </w:r>
    </w:p>
    <w:p>
      <w:pPr>
        <w:snapToGrid w:val="0"/>
        <w:spacing w:line="360" w:lineRule="auto"/>
        <w:jc w:val="left"/>
        <w:rPr>
          <w:rFonts w:asciiTheme="minorEastAsia" w:hAnsiTheme="minorEastAsia"/>
          <w:sz w:val="24"/>
        </w:rPr>
      </w:pPr>
      <w:r>
        <w:rPr>
          <w:rFonts w:hint="eastAsia" w:asciiTheme="minorEastAsia" w:hAnsiTheme="minorEastAsia"/>
          <w:sz w:val="24"/>
        </w:rPr>
        <w:t>（4）投标日期。</w:t>
      </w:r>
    </w:p>
    <w:p>
      <w:pPr>
        <w:snapToGrid w:val="0"/>
        <w:spacing w:line="360" w:lineRule="auto"/>
        <w:jc w:val="left"/>
        <w:rPr>
          <w:rFonts w:asciiTheme="minorEastAsia" w:hAnsiTheme="minorEastAsia"/>
          <w:sz w:val="24"/>
        </w:rPr>
      </w:pPr>
      <w:r>
        <w:rPr>
          <w:rFonts w:hint="eastAsia" w:asciiTheme="minorEastAsia" w:hAnsi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b/>
          <w:sz w:val="24"/>
        </w:rPr>
      </w:pPr>
      <w:r>
        <w:rPr>
          <w:rFonts w:hint="eastAsia" w:cs="仿宋" w:asciiTheme="minorEastAsia" w:hAnsiTheme="minorEastAsia"/>
          <w:b/>
          <w:sz w:val="24"/>
        </w:rPr>
        <w:t xml:space="preserve">十、投标文件包含项目                               </w:t>
      </w:r>
    </w:p>
    <w:tbl>
      <w:tblPr>
        <w:tblStyle w:val="8"/>
        <w:tblW w:w="8237" w:type="dxa"/>
        <w:tblInd w:w="0" w:type="dxa"/>
        <w:tblLayout w:type="fixed"/>
        <w:tblCellMar>
          <w:top w:w="0" w:type="dxa"/>
          <w:left w:w="0" w:type="dxa"/>
          <w:bottom w:w="0" w:type="dxa"/>
          <w:right w:w="0" w:type="dxa"/>
        </w:tblCellMar>
      </w:tblPr>
      <w:tblGrid>
        <w:gridCol w:w="767"/>
        <w:gridCol w:w="1651"/>
        <w:gridCol w:w="5819"/>
      </w:tblGrid>
      <w:tr>
        <w:tblPrEx>
          <w:tblLayout w:type="fixed"/>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sz w:val="24"/>
              </w:rPr>
            </w:pPr>
            <w:r>
              <w:rPr>
                <w:rFonts w:hint="eastAsia" w:cs="宋体" w:asciiTheme="minorEastAsia" w:hAnsi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rPr>
                <w:rFonts w:cs="华文仿宋" w:asciiTheme="minorEastAsia" w:hAnsiTheme="minorEastAsia"/>
                <w:sz w:val="24"/>
              </w:rPr>
            </w:pPr>
            <w:r>
              <w:rPr>
                <w:rFonts w:hint="eastAsia" w:cs="华文仿宋" w:asciiTheme="minorEastAsia" w:hAnsi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rPr>
                <w:rFonts w:cs="华文仿宋" w:asciiTheme="minorEastAsia" w:hAnsiTheme="minorEastAsia"/>
                <w:sz w:val="24"/>
              </w:rPr>
            </w:pPr>
            <w:r>
              <w:rPr>
                <w:rFonts w:hint="eastAsia" w:cs="华文仿宋" w:asciiTheme="minorEastAsia" w:hAnsiTheme="minorEastAsia"/>
                <w:kern w:val="0"/>
                <w:sz w:val="24"/>
              </w:rPr>
              <w:t>包含项目</w:t>
            </w:r>
          </w:p>
        </w:tc>
      </w:tr>
      <w:tr>
        <w:tblPrEx>
          <w:tblLayout w:type="fixed"/>
          <w:tblCellMar>
            <w:top w:w="0" w:type="dxa"/>
            <w:left w:w="0" w:type="dxa"/>
            <w:bottom w:w="0" w:type="dxa"/>
            <w:right w:w="0" w:type="dxa"/>
          </w:tblCellMar>
        </w:tblPrEx>
        <w:trPr>
          <w:trHeight w:val="249" w:hRule="atLeast"/>
        </w:trPr>
        <w:tc>
          <w:tcPr>
            <w:tcW w:w="7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1</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cs="华文仿宋" w:asciiTheme="minorEastAsia" w:hAnsiTheme="minorEastAsia"/>
                <w:kern w:val="0"/>
                <w:sz w:val="24"/>
              </w:rPr>
            </w:pPr>
            <w:r>
              <w:rPr>
                <w:rFonts w:hint="eastAsia" w:cs="华文仿宋" w:asciiTheme="minorEastAsia" w:hAnsiTheme="minorEastAsia"/>
                <w:kern w:val="0"/>
                <w:sz w:val="24"/>
                <w:lang w:eastAsia="zh-CN"/>
              </w:rPr>
              <w:t>律师事务所</w:t>
            </w:r>
            <w:r>
              <w:rPr>
                <w:rFonts w:hint="eastAsia" w:cs="华文仿宋" w:asciiTheme="minorEastAsia" w:hAnsiTheme="minorEastAsia"/>
                <w:kern w:val="0"/>
                <w:sz w:val="24"/>
              </w:rPr>
              <w:t>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vMerge w:val="continue"/>
            <w:tcBorders>
              <w:left w:val="single" w:color="000000" w:sz="4" w:space="0"/>
              <w:right w:val="single" w:color="000000" w:sz="4" w:space="0"/>
            </w:tcBorders>
            <w:tcMar>
              <w:top w:w="15" w:type="dxa"/>
              <w:left w:w="15" w:type="dxa"/>
              <w:bottom w:w="0" w:type="dxa"/>
              <w:right w:w="15" w:type="dxa"/>
            </w:tcMar>
          </w:tcPr>
          <w:p>
            <w:pPr>
              <w:jc w:val="center"/>
            </w:pP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rPr>
                <w:rFonts w:cs="华文仿宋" w:asciiTheme="minorEastAsia" w:hAnsiTheme="minorEastAsia"/>
                <w:kern w:val="0"/>
                <w:sz w:val="24"/>
              </w:rPr>
            </w:pPr>
            <w:r>
              <w:rPr>
                <w:rFonts w:hint="eastAsia" w:cs="华文仿宋" w:asciiTheme="minorEastAsia" w:hAnsiTheme="minorEastAsia"/>
                <w:kern w:val="0"/>
                <w:sz w:val="24"/>
              </w:rPr>
              <w:t>开户许可证</w:t>
            </w:r>
          </w:p>
        </w:tc>
      </w:tr>
      <w:tr>
        <w:tblPrEx>
          <w:tblLayout w:type="fixed"/>
          <w:tblCellMar>
            <w:top w:w="0" w:type="dxa"/>
            <w:left w:w="0" w:type="dxa"/>
            <w:bottom w:w="0" w:type="dxa"/>
            <w:right w:w="0" w:type="dxa"/>
          </w:tblCellMar>
        </w:tblPrEx>
        <w:trPr>
          <w:trHeight w:val="249" w:hRule="atLeast"/>
        </w:trPr>
        <w:tc>
          <w:tcPr>
            <w:tcW w:w="767" w:type="dxa"/>
            <w:vMerge w:val="continue"/>
            <w:tcBorders>
              <w:left w:val="single" w:color="000000" w:sz="4" w:space="0"/>
              <w:right w:val="single" w:color="000000" w:sz="4" w:space="0"/>
            </w:tcBorders>
            <w:tcMar>
              <w:top w:w="15" w:type="dxa"/>
              <w:left w:w="15" w:type="dxa"/>
              <w:bottom w:w="0" w:type="dxa"/>
              <w:right w:w="15" w:type="dxa"/>
            </w:tcMar>
          </w:tcPr>
          <w:p>
            <w:pPr>
              <w:jc w:val="center"/>
            </w:pP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rPr>
                <w:rFonts w:cs="华文仿宋" w:asciiTheme="minorEastAsia" w:hAnsiTheme="minorEastAsia"/>
                <w:kern w:val="0"/>
                <w:sz w:val="24"/>
              </w:rPr>
            </w:pPr>
            <w:r>
              <w:rPr>
                <w:rFonts w:hint="eastAsia" w:cs="华文仿宋" w:asciiTheme="minorEastAsia" w:hAnsiTheme="minorEastAsia"/>
                <w:kern w:val="0"/>
                <w:sz w:val="24"/>
              </w:rPr>
              <w:t>法人代表授权书</w:t>
            </w:r>
          </w:p>
        </w:tc>
      </w:tr>
      <w:tr>
        <w:tblPrEx>
          <w:tblLayout w:type="fixed"/>
          <w:tblCellMar>
            <w:top w:w="0" w:type="dxa"/>
            <w:left w:w="0" w:type="dxa"/>
            <w:bottom w:w="0" w:type="dxa"/>
            <w:right w:w="0" w:type="dxa"/>
          </w:tblCellMar>
        </w:tblPrEx>
        <w:trPr>
          <w:trHeight w:val="249" w:hRule="atLeast"/>
        </w:trPr>
        <w:tc>
          <w:tcPr>
            <w:tcW w:w="767" w:type="dxa"/>
            <w:vMerge w:val="continue"/>
            <w:tcBorders>
              <w:left w:val="single" w:color="000000" w:sz="4" w:space="0"/>
              <w:right w:val="single" w:color="000000" w:sz="4" w:space="0"/>
            </w:tcBorders>
            <w:tcMar>
              <w:top w:w="15" w:type="dxa"/>
              <w:left w:w="15" w:type="dxa"/>
              <w:bottom w:w="0" w:type="dxa"/>
              <w:right w:w="15" w:type="dxa"/>
            </w:tcMar>
          </w:tcPr>
          <w:p>
            <w:pPr>
              <w:jc w:val="center"/>
            </w:pP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rPr>
                <w:rFonts w:cs="华文仿宋" w:asciiTheme="minorEastAsia" w:hAnsiTheme="minorEastAsia"/>
                <w:kern w:val="0"/>
                <w:sz w:val="24"/>
              </w:rPr>
            </w:pPr>
            <w:r>
              <w:rPr>
                <w:rFonts w:hint="eastAsia" w:cs="华文仿宋" w:asciiTheme="minorEastAsia" w:hAnsiTheme="minorEastAsia"/>
                <w:kern w:val="0"/>
                <w:sz w:val="24"/>
              </w:rPr>
              <w:t>法人代表身份证复印件</w:t>
            </w:r>
          </w:p>
        </w:tc>
      </w:tr>
      <w:tr>
        <w:tblPrEx>
          <w:tblLayout w:type="fixed"/>
          <w:tblCellMar>
            <w:top w:w="0" w:type="dxa"/>
            <w:left w:w="0" w:type="dxa"/>
            <w:bottom w:w="0" w:type="dxa"/>
            <w:right w:w="0" w:type="dxa"/>
          </w:tblCellMar>
        </w:tblPrEx>
        <w:trPr>
          <w:trHeight w:val="249" w:hRule="atLeast"/>
        </w:trPr>
        <w:tc>
          <w:tcPr>
            <w:tcW w:w="767" w:type="dxa"/>
            <w:vMerge w:val="continue"/>
            <w:tcBorders>
              <w:left w:val="single" w:color="000000" w:sz="4" w:space="0"/>
              <w:right w:val="single" w:color="000000" w:sz="4" w:space="0"/>
            </w:tcBorders>
            <w:tcMar>
              <w:top w:w="15" w:type="dxa"/>
              <w:left w:w="15" w:type="dxa"/>
              <w:bottom w:w="0" w:type="dxa"/>
              <w:right w:w="15" w:type="dxa"/>
            </w:tcMar>
          </w:tcPr>
          <w:p>
            <w:pPr>
              <w:jc w:val="center"/>
            </w:pP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rPr>
                <w:rFonts w:cs="华文仿宋" w:asciiTheme="minorEastAsia" w:hAnsiTheme="minorEastAsia"/>
                <w:kern w:val="0"/>
                <w:sz w:val="24"/>
              </w:rPr>
            </w:pPr>
            <w:r>
              <w:rPr>
                <w:rFonts w:hint="eastAsia" w:cs="华文仿宋" w:asciiTheme="minorEastAsia" w:hAnsiTheme="minorEastAsia"/>
                <w:kern w:val="0"/>
                <w:sz w:val="24"/>
              </w:rPr>
              <w:t>投标代表身份证复印件</w:t>
            </w:r>
          </w:p>
        </w:tc>
      </w:tr>
      <w:tr>
        <w:tblPrEx>
          <w:tblLayout w:type="fixed"/>
          <w:tblCellMar>
            <w:top w:w="0" w:type="dxa"/>
            <w:left w:w="0" w:type="dxa"/>
            <w:bottom w:w="0" w:type="dxa"/>
            <w:right w:w="0" w:type="dxa"/>
          </w:tblCellMar>
        </w:tblPrEx>
        <w:trPr>
          <w:trHeight w:val="249" w:hRule="atLeast"/>
        </w:trPr>
        <w:tc>
          <w:tcPr>
            <w:tcW w:w="767" w:type="dxa"/>
            <w:vMerge w:val="continue"/>
            <w:tcBorders>
              <w:left w:val="single" w:color="000000" w:sz="4" w:space="0"/>
              <w:right w:val="single" w:color="000000" w:sz="4" w:space="0"/>
            </w:tcBorders>
            <w:tcMar>
              <w:top w:w="15" w:type="dxa"/>
              <w:left w:w="15" w:type="dxa"/>
              <w:bottom w:w="0" w:type="dxa"/>
              <w:right w:w="15" w:type="dxa"/>
            </w:tcMar>
          </w:tcPr>
          <w:p>
            <w:pPr>
              <w:jc w:val="center"/>
            </w:pP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rPr>
                <w:rFonts w:hint="eastAsia" w:eastAsia="宋体" w:cs="华文仿宋" w:asciiTheme="minorEastAsia" w:hAnsiTheme="minorEastAsia"/>
                <w:kern w:val="0"/>
                <w:sz w:val="24"/>
                <w:lang w:eastAsia="zh-CN"/>
              </w:rPr>
            </w:pPr>
            <w:r>
              <w:rPr>
                <w:rFonts w:hint="eastAsia" w:cs="华文仿宋" w:asciiTheme="minorEastAsia" w:hAnsiTheme="minorEastAsia"/>
                <w:kern w:val="0"/>
                <w:sz w:val="24"/>
                <w:lang w:eastAsia="zh-CN"/>
              </w:rPr>
              <w:t>律师事务所在职律师人员的劳动合同（复印件盖公章）</w:t>
            </w:r>
          </w:p>
        </w:tc>
      </w:tr>
      <w:tr>
        <w:tblPrEx>
          <w:tblLayout w:type="fixed"/>
          <w:tblCellMar>
            <w:top w:w="0" w:type="dxa"/>
            <w:left w:w="0" w:type="dxa"/>
            <w:bottom w:w="0" w:type="dxa"/>
            <w:right w:w="0" w:type="dxa"/>
          </w:tblCellMar>
        </w:tblPrEx>
        <w:trPr>
          <w:trHeight w:val="349" w:hRule="atLeast"/>
        </w:trPr>
        <w:tc>
          <w:tcPr>
            <w:tcW w:w="767" w:type="dxa"/>
            <w:vMerge w:val="continue"/>
            <w:tcBorders>
              <w:left w:val="single" w:color="000000" w:sz="4" w:space="0"/>
              <w:bottom w:val="single" w:color="auto" w:sz="4" w:space="0"/>
              <w:right w:val="single" w:color="000000" w:sz="4" w:space="0"/>
            </w:tcBorders>
            <w:tcMar>
              <w:top w:w="15" w:type="dxa"/>
              <w:left w:w="15" w:type="dxa"/>
              <w:bottom w:w="0" w:type="dxa"/>
              <w:right w:w="15" w:type="dxa"/>
            </w:tcMar>
          </w:tcPr>
          <w:p>
            <w:pPr>
              <w:jc w:val="center"/>
            </w:pP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rPr>
                <w:rFonts w:hint="eastAsia" w:eastAsia="宋体" w:cs="华文仿宋" w:asciiTheme="minorEastAsia" w:hAnsiTheme="minorEastAsia"/>
                <w:kern w:val="0"/>
                <w:sz w:val="24"/>
                <w:lang w:eastAsia="zh-CN"/>
              </w:rPr>
            </w:pPr>
            <w:r>
              <w:rPr>
                <w:rFonts w:hint="eastAsia" w:cs="华文仿宋" w:asciiTheme="minorEastAsia" w:hAnsiTheme="minorEastAsia"/>
                <w:kern w:val="0"/>
                <w:sz w:val="24"/>
                <w:lang w:eastAsia="zh-CN"/>
              </w:rPr>
              <w:t>律师执业证书</w:t>
            </w:r>
          </w:p>
        </w:tc>
      </w:tr>
      <w:tr>
        <w:tblPrEx>
          <w:tblLayout w:type="fixed"/>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rPr>
                <w:rFonts w:hint="eastAsia" w:eastAsia="宋体"/>
                <w:color w:val="auto"/>
                <w:lang w:eastAsia="zh-CN"/>
              </w:rPr>
            </w:pPr>
            <w:r>
              <w:rPr>
                <w:rFonts w:hint="eastAsia"/>
                <w:color w:val="auto"/>
                <w:lang w:val="en-US" w:eastAsia="zh-CN"/>
              </w:rPr>
              <w:t>2</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rPr>
                <w:rFonts w:hint="eastAsia" w:eastAsia="宋体" w:cs="华文仿宋" w:asciiTheme="minorEastAsia" w:hAnsiTheme="minorEastAsia"/>
                <w:color w:val="auto"/>
                <w:kern w:val="0"/>
                <w:sz w:val="24"/>
                <w:lang w:eastAsia="zh-CN"/>
              </w:rPr>
            </w:pPr>
            <w:r>
              <w:rPr>
                <w:rFonts w:hint="eastAsia" w:cs="华文仿宋" w:asciiTheme="minorEastAsia" w:hAnsiTheme="minorEastAsia"/>
                <w:color w:val="auto"/>
                <w:kern w:val="0"/>
                <w:sz w:val="24"/>
              </w:rPr>
              <w:t>质量保证</w:t>
            </w:r>
            <w:r>
              <w:rPr>
                <w:rFonts w:hint="eastAsia" w:cs="华文仿宋" w:asciiTheme="minorEastAsia" w:hAnsiTheme="minorEastAsia"/>
                <w:color w:val="auto"/>
                <w:kern w:val="0"/>
                <w:sz w:val="24"/>
                <w:lang w:eastAsia="zh-CN"/>
              </w:rPr>
              <w:t>承诺书</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rPr>
                <w:rFonts w:hint="eastAsia" w:eastAsia="宋体"/>
                <w:color w:val="C00000"/>
                <w:lang w:eastAsia="zh-CN"/>
              </w:rPr>
            </w:pPr>
            <w:r>
              <w:rPr>
                <w:rFonts w:hint="eastAsia"/>
                <w:color w:val="auto"/>
                <w:lang w:val="en-US" w:eastAsia="zh-CN"/>
              </w:rPr>
              <w:t>3</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rPr>
                <w:rFonts w:cs="华文仿宋" w:asciiTheme="minorEastAsia" w:hAnsiTheme="minorEastAsia"/>
                <w:color w:val="C00000"/>
                <w:kern w:val="0"/>
                <w:sz w:val="24"/>
              </w:rPr>
            </w:pPr>
            <w:r>
              <w:rPr>
                <w:rFonts w:hint="eastAsia" w:cs="华文仿宋" w:asciiTheme="minorEastAsia" w:hAnsiTheme="minorEastAsia"/>
                <w:kern w:val="0"/>
                <w:sz w:val="24"/>
              </w:rPr>
              <w:t>报价单</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rPr>
                <w:rFonts w:hint="eastAsia" w:eastAsia="宋体"/>
                <w:lang w:eastAsia="zh-CN"/>
              </w:rPr>
            </w:pPr>
            <w:r>
              <w:rPr>
                <w:rFonts w:hint="eastAsia"/>
                <w:lang w:val="en-US" w:eastAsia="zh-CN"/>
              </w:rPr>
              <w:t>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rPr>
                <w:rFonts w:cs="华文仿宋" w:asciiTheme="minorEastAsia" w:hAnsiTheme="minorEastAsia"/>
                <w:kern w:val="0"/>
                <w:sz w:val="24"/>
              </w:rPr>
            </w:pPr>
            <w:r>
              <w:rPr>
                <w:rFonts w:hint="eastAsia" w:cs="华文仿宋" w:asciiTheme="minorEastAsia" w:hAnsiTheme="minorEastAsia"/>
                <w:kern w:val="0"/>
                <w:sz w:val="24"/>
                <w:lang w:eastAsia="zh-CN"/>
              </w:rPr>
              <w:t>律师法律服务方案</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rPr>
                <w:rFonts w:hint="default"/>
                <w:lang w:val="en-US" w:eastAsia="zh-CN"/>
              </w:rPr>
            </w:pPr>
            <w:r>
              <w:rPr>
                <w:rFonts w:hint="eastAsia"/>
                <w:lang w:val="en-US" w:eastAsia="zh-CN"/>
              </w:rPr>
              <w:t>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rPr>
                <w:rFonts w:hint="eastAsia" w:cs="华文仿宋" w:asciiTheme="minorEastAsia" w:hAnsiTheme="minorEastAsia"/>
                <w:kern w:val="0"/>
                <w:sz w:val="24"/>
                <w:lang w:eastAsia="zh-CN"/>
              </w:rPr>
            </w:pPr>
            <w:r>
              <w:rPr>
                <w:rFonts w:hint="eastAsia" w:cs="华文仿宋" w:asciiTheme="minorEastAsia" w:hAnsiTheme="minorEastAsia"/>
                <w:kern w:val="0"/>
                <w:sz w:val="24"/>
                <w:lang w:eastAsia="zh-CN"/>
              </w:rPr>
              <w:t>近5年（2020-2024年）公立医院的同类业绩，合同复印件做在标书中，原件现场审查。</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rPr>
                <w:rFonts w:hint="default"/>
                <w:lang w:val="en-US" w:eastAsia="zh-CN"/>
              </w:rPr>
            </w:pPr>
            <w:r>
              <w:rPr>
                <w:rFonts w:hint="eastAsia"/>
                <w:lang w:val="en-US" w:eastAsia="zh-CN"/>
              </w:rPr>
              <w:t>6</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rPr>
                <w:rFonts w:hint="eastAsia" w:cs="华文仿宋" w:asciiTheme="minorEastAsia" w:hAnsiTheme="minorEastAsia"/>
                <w:kern w:val="0"/>
                <w:sz w:val="24"/>
                <w:lang w:eastAsia="zh-CN"/>
              </w:rPr>
            </w:pPr>
            <w:r>
              <w:rPr>
                <w:rFonts w:hint="eastAsia" w:cs="华文仿宋" w:asciiTheme="minorEastAsia" w:hAnsiTheme="minorEastAsia"/>
                <w:kern w:val="0"/>
                <w:sz w:val="24"/>
                <w:lang w:eastAsia="zh-CN"/>
              </w:rPr>
              <w:t>2020年-2024年期间从事医疗机构所有优良案例，需要律师事务所提供期间所有医疗机构代理案件证明材料并盖公章；证明材料为民事判决裁定或调解书（民事判决裁定或调解书复印件做在标书中，原件现场审查）</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rPr>
                <w:rFonts w:hint="default"/>
                <w:lang w:val="en-US" w:eastAsia="zh-CN"/>
              </w:rPr>
            </w:pPr>
            <w:r>
              <w:rPr>
                <w:rFonts w:hint="eastAsia"/>
                <w:lang w:val="en-US" w:eastAsia="zh-CN"/>
              </w:rPr>
              <w:t>7</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rPr>
                <w:rFonts w:hint="eastAsia" w:cs="华文仿宋" w:asciiTheme="minorEastAsia" w:hAnsiTheme="minorEastAsia"/>
                <w:kern w:val="0"/>
                <w:sz w:val="24"/>
                <w:lang w:eastAsia="zh-CN"/>
              </w:rPr>
            </w:pPr>
            <w:r>
              <w:rPr>
                <w:rFonts w:hint="eastAsia" w:cs="华文仿宋" w:asciiTheme="minorEastAsia" w:hAnsiTheme="minorEastAsia"/>
                <w:kern w:val="0"/>
                <w:sz w:val="24"/>
                <w:lang w:eastAsia="zh-CN"/>
              </w:rPr>
              <w:t>提供律师法律服务期间规定免费服务案件数量，（本项需律师事务所提供承诺书并加盖公章做到标书中，正本是承诺书原件，副本可为复印件）</w:t>
            </w:r>
          </w:p>
        </w:tc>
      </w:tr>
    </w:tbl>
    <w:p>
      <w:pPr>
        <w:snapToGrid w:val="0"/>
        <w:spacing w:line="360" w:lineRule="auto"/>
        <w:jc w:val="left"/>
        <w:rPr>
          <w:rFonts w:asciiTheme="minorEastAsia" w:hAnsiTheme="minorEastAsia"/>
          <w:b/>
          <w:bCs/>
          <w:sz w:val="24"/>
        </w:rPr>
      </w:pPr>
      <w:r>
        <w:rPr>
          <w:rFonts w:hint="eastAsia" w:asciiTheme="minorEastAsia" w:hAnsiTheme="minorEastAsia"/>
          <w:b/>
          <w:bCs/>
          <w:sz w:val="24"/>
        </w:rPr>
        <w:t>十一、投标文件的递交</w:t>
      </w:r>
    </w:p>
    <w:p>
      <w:pPr>
        <w:snapToGrid w:val="0"/>
        <w:spacing w:line="360" w:lineRule="auto"/>
        <w:jc w:val="left"/>
        <w:rPr>
          <w:rFonts w:asciiTheme="minorEastAsia" w:hAnsiTheme="minorEastAsia"/>
          <w:sz w:val="24"/>
        </w:rPr>
      </w:pPr>
      <w:r>
        <w:rPr>
          <w:rFonts w:hint="eastAsia" w:asciiTheme="minorEastAsia" w:hAnsiTheme="minorEastAsia"/>
          <w:sz w:val="24"/>
        </w:rPr>
        <w:t>1、每个投标人递交1个投标文件密封袋。</w:t>
      </w:r>
    </w:p>
    <w:p>
      <w:pPr>
        <w:snapToGrid w:val="0"/>
        <w:spacing w:line="360" w:lineRule="auto"/>
        <w:jc w:val="left"/>
        <w:rPr>
          <w:rFonts w:asciiTheme="minorEastAsia" w:hAnsiTheme="minorEastAsia"/>
          <w:sz w:val="24"/>
        </w:rPr>
      </w:pPr>
      <w:r>
        <w:rPr>
          <w:rFonts w:hint="eastAsia" w:asciiTheme="minorEastAsia" w:hAnsiTheme="minorEastAsia"/>
          <w:sz w:val="24"/>
        </w:rPr>
        <w:t>2、投标人将投标文件现场递交给招标办。</w:t>
      </w:r>
    </w:p>
    <w:p>
      <w:pPr>
        <w:snapToGrid w:val="0"/>
        <w:spacing w:line="360" w:lineRule="auto"/>
        <w:jc w:val="left"/>
        <w:rPr>
          <w:rFonts w:asciiTheme="minorEastAsia" w:hAnsiTheme="minorEastAsia"/>
          <w:sz w:val="24"/>
        </w:rPr>
      </w:pPr>
      <w:r>
        <w:rPr>
          <w:rFonts w:hint="eastAsia" w:asciiTheme="minorEastAsia" w:hAnsiTheme="minorEastAsia"/>
          <w:sz w:val="24"/>
        </w:rPr>
        <w:t>3、投标文件有下列情况之一者将视为无效：</w:t>
      </w:r>
    </w:p>
    <w:p>
      <w:pPr>
        <w:snapToGrid w:val="0"/>
        <w:spacing w:line="360" w:lineRule="auto"/>
        <w:jc w:val="left"/>
        <w:rPr>
          <w:rFonts w:asciiTheme="minorEastAsia" w:hAnsiTheme="minorEastAsia"/>
          <w:sz w:val="24"/>
        </w:rPr>
      </w:pPr>
      <w:r>
        <w:rPr>
          <w:rFonts w:hint="eastAsia" w:asciiTheme="minorEastAsia" w:hAnsiTheme="minorEastAsia"/>
          <w:sz w:val="24"/>
        </w:rPr>
        <w:t>（1）投标文件未密封和未按规定加盖投标人公章的。</w:t>
      </w:r>
    </w:p>
    <w:p>
      <w:pPr>
        <w:snapToGrid w:val="0"/>
        <w:spacing w:line="360" w:lineRule="auto"/>
        <w:jc w:val="left"/>
        <w:rPr>
          <w:rFonts w:asciiTheme="minorEastAsia" w:hAnsiTheme="minorEastAsia"/>
          <w:sz w:val="24"/>
        </w:rPr>
      </w:pPr>
      <w:r>
        <w:rPr>
          <w:rFonts w:hint="eastAsia" w:asciiTheme="minorEastAsia" w:hAnsi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sz w:val="24"/>
        </w:rPr>
      </w:pPr>
      <w:r>
        <w:rPr>
          <w:rFonts w:hint="eastAsia" w:asciiTheme="minorEastAsia" w:hAnsiTheme="minorEastAsia"/>
          <w:sz w:val="24"/>
        </w:rPr>
        <w:t>（3）超过截止时间未送达投标文件的。</w:t>
      </w:r>
    </w:p>
    <w:p>
      <w:pPr>
        <w:snapToGrid w:val="0"/>
        <w:spacing w:line="360" w:lineRule="auto"/>
        <w:jc w:val="left"/>
        <w:rPr>
          <w:rFonts w:asciiTheme="minorEastAsia" w:hAnsiTheme="minorEastAsia"/>
          <w:sz w:val="24"/>
        </w:rPr>
      </w:pPr>
      <w:r>
        <w:rPr>
          <w:rFonts w:hint="eastAsia" w:asciiTheme="minorEastAsia" w:hAnsiTheme="minorEastAsia"/>
          <w:sz w:val="24"/>
        </w:rPr>
        <w:t>（4）违反招投标法律法规规定的。</w:t>
      </w:r>
    </w:p>
    <w:p>
      <w:pPr>
        <w:snapToGrid w:val="0"/>
        <w:spacing w:line="360" w:lineRule="auto"/>
        <w:jc w:val="left"/>
        <w:rPr>
          <w:rFonts w:cs="仿宋" w:asciiTheme="minorEastAsia" w:hAnsiTheme="minorEastAsia"/>
          <w:sz w:val="24"/>
        </w:rPr>
      </w:pPr>
      <w:r>
        <w:rPr>
          <w:rFonts w:hint="eastAsia" w:asciiTheme="minorEastAsia" w:hAnsiTheme="minorEastAsia"/>
          <w:sz w:val="24"/>
        </w:rPr>
        <w:t>（5）未响应招标文件内容。</w:t>
      </w:r>
    </w:p>
    <w:p>
      <w:pPr>
        <w:pStyle w:val="6"/>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十二、谈判与评标</w:t>
      </w:r>
    </w:p>
    <w:p>
      <w:pPr>
        <w:snapToGrid w:val="0"/>
        <w:spacing w:line="360" w:lineRule="auto"/>
        <w:jc w:val="left"/>
        <w:rPr>
          <w:rFonts w:asciiTheme="minorEastAsia" w:hAnsiTheme="minorEastAsia"/>
          <w:sz w:val="24"/>
        </w:rPr>
      </w:pPr>
      <w:r>
        <w:rPr>
          <w:rFonts w:hint="eastAsia" w:asciiTheme="minorEastAsia" w:hAnsiTheme="minorEastAsia"/>
          <w:sz w:val="24"/>
        </w:rPr>
        <w:t>1、开标时间：2025年</w:t>
      </w:r>
      <w:r>
        <w:rPr>
          <w:rFonts w:hint="eastAsia" w:asciiTheme="minorEastAsia" w:hAnsiTheme="minorEastAsia"/>
          <w:sz w:val="24"/>
          <w:lang w:val="en-US" w:eastAsia="zh-CN"/>
        </w:rPr>
        <w:t>7</w:t>
      </w:r>
      <w:r>
        <w:rPr>
          <w:rFonts w:hint="eastAsia" w:asciiTheme="minorEastAsia" w:hAnsiTheme="minorEastAsia"/>
          <w:sz w:val="24"/>
        </w:rPr>
        <w:t>月</w:t>
      </w:r>
      <w:r>
        <w:rPr>
          <w:rFonts w:hint="eastAsia" w:asciiTheme="minorEastAsia" w:hAnsiTheme="minorEastAsia"/>
          <w:sz w:val="24"/>
          <w:lang w:val="en-US" w:eastAsia="zh-CN"/>
        </w:rPr>
        <w:t>11</w:t>
      </w:r>
      <w:bookmarkStart w:id="0" w:name="_GoBack"/>
      <w:bookmarkEnd w:id="0"/>
      <w:r>
        <w:rPr>
          <w:rFonts w:hint="eastAsia" w:asciiTheme="minorEastAsia" w:hAnsiTheme="minorEastAsia"/>
          <w:sz w:val="24"/>
        </w:rPr>
        <w:t>日</w:t>
      </w:r>
      <w:r>
        <w:rPr>
          <w:rFonts w:hint="eastAsia" w:asciiTheme="minorEastAsia" w:hAnsiTheme="minorEastAsia"/>
          <w:sz w:val="24"/>
          <w:lang w:val="en-US" w:eastAsia="zh-CN"/>
        </w:rPr>
        <w:t>14</w:t>
      </w:r>
      <w:r>
        <w:rPr>
          <w:rFonts w:hint="eastAsia" w:asciiTheme="minorEastAsia" w:hAnsiTheme="minorEastAsia"/>
          <w:sz w:val="24"/>
        </w:rPr>
        <w:t>时(如有变化电话通知)</w:t>
      </w:r>
    </w:p>
    <w:p>
      <w:pPr>
        <w:snapToGrid w:val="0"/>
        <w:spacing w:line="360" w:lineRule="auto"/>
        <w:jc w:val="left"/>
        <w:rPr>
          <w:rFonts w:asciiTheme="minorEastAsia" w:hAnsiTheme="minorEastAsia"/>
          <w:sz w:val="24"/>
        </w:rPr>
      </w:pPr>
      <w:r>
        <w:rPr>
          <w:rFonts w:hint="eastAsia" w:asciiTheme="minorEastAsia" w:hAnsiTheme="minorEastAsia"/>
          <w:sz w:val="24"/>
        </w:rPr>
        <w:t>2、开标地点：大庆市第五医院二部机关楼二楼会议室</w:t>
      </w:r>
    </w:p>
    <w:p>
      <w:pPr>
        <w:snapToGrid w:val="0"/>
        <w:spacing w:line="360" w:lineRule="auto"/>
        <w:jc w:val="left"/>
        <w:rPr>
          <w:rFonts w:asciiTheme="minorEastAsia" w:hAnsiTheme="minorEastAsia"/>
          <w:sz w:val="24"/>
        </w:rPr>
      </w:pPr>
      <w:r>
        <w:rPr>
          <w:rFonts w:hint="eastAsia" w:asciiTheme="minorEastAsia" w:hAnsi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sz w:val="24"/>
        </w:rPr>
      </w:pPr>
      <w:r>
        <w:rPr>
          <w:rFonts w:hint="eastAsia" w:asciiTheme="minorEastAsia" w:hAnsiTheme="minorEastAsia"/>
          <w:sz w:val="24"/>
        </w:rPr>
        <w:t>4、采购小组有权对投标文件提出质疑，并请投标人给予解释；转入评标阶段时，所有投标人应回避等候定标结果。</w:t>
      </w:r>
    </w:p>
    <w:p>
      <w:pPr>
        <w:pStyle w:val="6"/>
        <w:spacing w:before="0" w:beforeAutospacing="0" w:after="0" w:afterAutospacing="0" w:line="450" w:lineRule="atLeast"/>
        <w:rPr>
          <w:rFonts w:asciiTheme="minorEastAsia" w:hAnsiTheme="minorEastAsia"/>
          <w:b/>
          <w:bCs/>
        </w:rPr>
      </w:pPr>
      <w:r>
        <w:rPr>
          <w:rFonts w:hint="eastAsia" w:asciiTheme="minorEastAsia" w:hAnsiTheme="minorEastAsia"/>
          <w:b/>
          <w:bCs/>
        </w:rPr>
        <w:t>十三、评标原则</w:t>
      </w:r>
    </w:p>
    <w:p>
      <w:pPr>
        <w:pStyle w:val="12"/>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2"/>
        <w:spacing w:beforeAutospacing="0" w:afterAutospacing="0" w:line="450" w:lineRule="atLeast"/>
      </w:pPr>
      <w:r>
        <w:rPr>
          <w:rFonts w:hint="eastAsia"/>
        </w:rPr>
        <w:t>2、能提供最合理的投标报价。</w:t>
      </w:r>
    </w:p>
    <w:p>
      <w:pPr>
        <w:pStyle w:val="12"/>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6"/>
        <w:spacing w:before="0" w:beforeAutospacing="0" w:after="0" w:afterAutospacing="0" w:line="450" w:lineRule="atLeast"/>
        <w:rPr>
          <w:rFonts w:asciiTheme="minorEastAsia" w:hAnsiTheme="minorEastAsia"/>
        </w:rPr>
      </w:pPr>
      <w:r>
        <w:rPr>
          <w:rFonts w:hint="eastAsia" w:asciiTheme="minorEastAsia" w:hAnsiTheme="minorEastAsia"/>
        </w:rPr>
        <w:t>4、质量承诺及具体质量保证措施。</w:t>
      </w:r>
    </w:p>
    <w:p>
      <w:pPr>
        <w:pStyle w:val="6"/>
        <w:spacing w:before="0" w:beforeAutospacing="0" w:after="0" w:afterAutospacing="0" w:line="450" w:lineRule="atLeast"/>
        <w:rPr>
          <w:rFonts w:asciiTheme="minorEastAsia" w:hAnsiTheme="minorEastAsia"/>
        </w:rPr>
      </w:pPr>
      <w:r>
        <w:rPr>
          <w:rFonts w:hint="eastAsia" w:asciiTheme="minorEastAsia" w:hAnsiTheme="minorEastAsia"/>
        </w:rPr>
        <w:t>5、</w:t>
      </w:r>
      <w:r>
        <w:rPr>
          <w:rFonts w:hint="eastAsia" w:asciiTheme="minorEastAsia" w:hAnsiTheme="minorEastAsia"/>
          <w:lang w:eastAsia="zh-CN"/>
        </w:rPr>
        <w:t>得分</w:t>
      </w:r>
      <w:r>
        <w:rPr>
          <w:rFonts w:hint="eastAsia"/>
        </w:rPr>
        <w:t>最</w:t>
      </w:r>
      <w:r>
        <w:rPr>
          <w:rFonts w:hint="eastAsia"/>
          <w:lang w:eastAsia="zh-CN"/>
        </w:rPr>
        <w:t>高</w:t>
      </w:r>
      <w:r>
        <w:rPr>
          <w:rFonts w:hint="eastAsia"/>
        </w:rPr>
        <w:t>者推荐为中标供应商</w:t>
      </w:r>
      <w:r>
        <w:rPr>
          <w:rFonts w:hint="eastAsia" w:asciiTheme="minorEastAsia" w:hAnsiTheme="minorEastAsia"/>
        </w:rPr>
        <w:t>。</w:t>
      </w:r>
    </w:p>
    <w:p>
      <w:pPr>
        <w:pStyle w:val="6"/>
        <w:spacing w:before="0" w:beforeAutospacing="0" w:after="0" w:afterAutospacing="0" w:line="450" w:lineRule="atLeast"/>
        <w:rPr>
          <w:rFonts w:asciiTheme="minorEastAsia" w:hAnsiTheme="minorEastAsia"/>
          <w:b/>
          <w:bCs/>
        </w:rPr>
      </w:pPr>
      <w:r>
        <w:rPr>
          <w:rFonts w:hint="eastAsia" w:asciiTheme="minorEastAsia" w:hAnsiTheme="minorEastAsia"/>
          <w:b/>
          <w:bCs/>
        </w:rPr>
        <w:t>十四、质疑答复</w:t>
      </w:r>
    </w:p>
    <w:p>
      <w:pPr>
        <w:pStyle w:val="6"/>
        <w:spacing w:before="0" w:beforeAutospacing="0" w:after="0" w:afterAutospacing="0" w:line="450" w:lineRule="atLeast"/>
        <w:rPr>
          <w:rFonts w:asciiTheme="minorEastAsia" w:hAnsiTheme="minorEastAsia"/>
        </w:rPr>
      </w:pPr>
      <w:r>
        <w:rPr>
          <w:rFonts w:hint="eastAsia" w:asciiTheme="minorEastAsia" w:hAnsiTheme="minorEastAsia"/>
        </w:rPr>
        <w:t>1、投标方可在现场提出质疑问题。</w:t>
      </w:r>
    </w:p>
    <w:p>
      <w:pPr>
        <w:pStyle w:val="6"/>
        <w:spacing w:before="0" w:beforeAutospacing="0" w:after="0" w:afterAutospacing="0" w:line="450" w:lineRule="atLeast"/>
        <w:rPr>
          <w:rFonts w:asciiTheme="minorEastAsia" w:hAnsiTheme="minorEastAsia"/>
        </w:rPr>
      </w:pPr>
      <w:r>
        <w:rPr>
          <w:rFonts w:hint="eastAsia" w:asciiTheme="minorEastAsia" w:hAnsiTheme="minorEastAsia"/>
        </w:rPr>
        <w:t>2、技术方面问题由评委答复。</w:t>
      </w:r>
    </w:p>
    <w:p>
      <w:pPr>
        <w:pStyle w:val="6"/>
        <w:spacing w:before="0" w:beforeAutospacing="0" w:after="0" w:afterAutospacing="0" w:line="450" w:lineRule="atLeast"/>
        <w:rPr>
          <w:rFonts w:asciiTheme="minorEastAsia" w:hAnsiTheme="minorEastAsia"/>
        </w:rPr>
      </w:pPr>
      <w:r>
        <w:rPr>
          <w:rFonts w:hint="eastAsia" w:asciiTheme="minorEastAsia" w:hAnsiTheme="minorEastAsia"/>
        </w:rPr>
        <w:t>3、公平性问题由纪检答复。</w:t>
      </w:r>
    </w:p>
    <w:p>
      <w:pPr>
        <w:pStyle w:val="6"/>
        <w:spacing w:before="0" w:beforeAutospacing="0" w:after="0" w:afterAutospacing="0" w:line="450" w:lineRule="atLeast"/>
        <w:rPr>
          <w:rFonts w:asciiTheme="minorEastAsia" w:hAnsiTheme="minorEastAsia"/>
        </w:rPr>
      </w:pPr>
      <w:r>
        <w:rPr>
          <w:rFonts w:hint="eastAsia" w:asciiTheme="minorEastAsia" w:hAnsiTheme="minorEastAsia"/>
        </w:rPr>
        <w:t>4、不允许投标方查看院方任何资料。</w:t>
      </w:r>
    </w:p>
    <w:p>
      <w:pPr>
        <w:pStyle w:val="6"/>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十五、违约责任</w:t>
      </w:r>
    </w:p>
    <w:p>
      <w:pPr>
        <w:pStyle w:val="12"/>
        <w:spacing w:beforeAutospacing="0" w:afterAutospacing="0" w:line="450" w:lineRule="atLeast"/>
        <w:rPr>
          <w:bCs/>
        </w:rPr>
      </w:pPr>
      <w:r>
        <w:rPr>
          <w:rFonts w:hint="eastAsia"/>
          <w:bCs/>
        </w:rPr>
        <w:t>1、</w:t>
      </w:r>
      <w:r>
        <w:rPr>
          <w:rFonts w:hint="eastAsia"/>
        </w:rPr>
        <w:t>合作方在价格、质量、数量、服务等方面出现违约行为，医院有权终止合同并追究责任。并承担由于服务质量问题而产生的一切费用。</w:t>
      </w:r>
    </w:p>
    <w:p>
      <w:pPr>
        <w:pStyle w:val="12"/>
        <w:spacing w:beforeAutospacing="0" w:afterAutospacing="0" w:line="450" w:lineRule="atLeast"/>
      </w:pPr>
      <w:r>
        <w:rPr>
          <w:rFonts w:hint="eastAsia"/>
        </w:rPr>
        <w:t>2、</w:t>
      </w:r>
      <w:r>
        <w:rPr>
          <w:rFonts w:hint="eastAsia"/>
          <w:shd w:val="clear" w:color="auto" w:fill="FFFFFF"/>
        </w:rPr>
        <w:t>如中标产品质量或服务不达标，被科室投诉三次以上，经核实确认后直接终止合同。相关产品</w:t>
      </w:r>
      <w:r>
        <w:rPr>
          <w:rFonts w:hint="eastAsia"/>
          <w:shd w:val="clear" w:color="auto" w:fill="FFFFFF"/>
          <w:lang w:eastAsia="zh-CN"/>
        </w:rPr>
        <w:t>或服务</w:t>
      </w:r>
      <w:r>
        <w:rPr>
          <w:rFonts w:hint="eastAsia"/>
          <w:shd w:val="clear" w:color="auto" w:fill="FFFFFF"/>
        </w:rPr>
        <w:t>重新招标，中标</w:t>
      </w:r>
      <w:r>
        <w:rPr>
          <w:rFonts w:hint="eastAsia"/>
          <w:shd w:val="clear" w:color="auto" w:fill="FFFFFF"/>
          <w:lang w:eastAsia="zh-CN"/>
        </w:rPr>
        <w:t>单位</w:t>
      </w:r>
      <w:r>
        <w:rPr>
          <w:rFonts w:hint="eastAsia"/>
          <w:shd w:val="clear" w:color="auto" w:fill="FFFFFF"/>
        </w:rPr>
        <w:t>不得继续参与投标。</w:t>
      </w:r>
    </w:p>
    <w:p>
      <w:pPr>
        <w:pStyle w:val="12"/>
        <w:spacing w:beforeAutospacing="0" w:afterAutospacing="0" w:line="450" w:lineRule="atLeast"/>
      </w:pPr>
      <w:r>
        <w:rPr>
          <w:rFonts w:hint="eastAsia"/>
        </w:rPr>
        <w:t>3、如在合同期内，合同与法律、法规或政府行政部门要求发生抵触，则应按法律、法规或政府行政部门要求规定执行。</w:t>
      </w:r>
    </w:p>
    <w:p>
      <w:pPr>
        <w:pStyle w:val="12"/>
        <w:spacing w:beforeAutospacing="0" w:afterAutospacing="0" w:line="450" w:lineRule="atLeast"/>
      </w:pPr>
      <w:r>
        <w:rPr>
          <w:rFonts w:hint="eastAsia"/>
        </w:rPr>
        <w:t>4、合作方不能按时提供服务或超时提供服务而影响医院工作的，承担相关责任。</w:t>
      </w:r>
    </w:p>
    <w:p>
      <w:pPr>
        <w:pStyle w:val="12"/>
        <w:spacing w:beforeAutospacing="0" w:afterAutospacing="0" w:line="450" w:lineRule="atLeast"/>
      </w:pPr>
      <w:r>
        <w:rPr>
          <w:rFonts w:hint="eastAsia"/>
        </w:rPr>
        <w:t>5、如有恶意投标行为，进入大庆市第五医院黑名单，5年内不准许参加大庆市第五医院招标活动，并上报大庆市招标办，涉及违法行为的按照法律程序处理。如有围标、串标行为的，将依法予以处理。</w:t>
      </w:r>
    </w:p>
    <w:p>
      <w:pPr>
        <w:pStyle w:val="6"/>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十六、接到中标通知后，三日内到医院</w:t>
      </w:r>
      <w:r>
        <w:rPr>
          <w:rFonts w:hint="eastAsia" w:asciiTheme="minorEastAsia" w:hAnsiTheme="minorEastAsia"/>
          <w:b/>
          <w:bCs/>
          <w:color w:val="000000" w:themeColor="text1"/>
          <w:lang w:eastAsia="zh-CN"/>
        </w:rPr>
        <w:t>医务科</w:t>
      </w:r>
      <w:r>
        <w:rPr>
          <w:rFonts w:hint="eastAsia" w:asciiTheme="minorEastAsia" w:hAnsiTheme="minorEastAsia"/>
          <w:b/>
          <w:bCs/>
          <w:color w:val="000000" w:themeColor="text1"/>
        </w:rPr>
        <w:t>签订合同。</w:t>
      </w:r>
    </w:p>
    <w:p>
      <w:pPr>
        <w:pStyle w:val="6"/>
        <w:spacing w:before="0" w:beforeAutospacing="0" w:after="0" w:afterAutospacing="0" w:line="450" w:lineRule="atLeast"/>
        <w:rPr>
          <w:rFonts w:asciiTheme="minorEastAsia" w:hAnsiTheme="minorEastAsia" w:eastAsiaTheme="minorEastAsia"/>
        </w:rPr>
      </w:pPr>
    </w:p>
    <w:p>
      <w:pPr>
        <w:pStyle w:val="6"/>
        <w:spacing w:before="0" w:beforeAutospacing="0" w:after="0" w:afterAutospacing="0" w:line="450" w:lineRule="atLeast"/>
        <w:rPr>
          <w:rFonts w:asciiTheme="minorEastAsia" w:hAnsiTheme="minorEastAsia" w:eastAsiaTheme="minorEastAsia"/>
        </w:rPr>
      </w:pPr>
    </w:p>
    <w:p>
      <w:pPr>
        <w:pStyle w:val="6"/>
        <w:spacing w:before="0" w:beforeAutospacing="0" w:after="0" w:afterAutospacing="0" w:line="450" w:lineRule="atLeast"/>
        <w:rPr>
          <w:rFonts w:asciiTheme="minorEastAsia" w:hAnsiTheme="minorEastAsia" w:eastAsiaTheme="minorEastAsia"/>
        </w:rPr>
      </w:pPr>
    </w:p>
    <w:p>
      <w:pPr>
        <w:pStyle w:val="6"/>
        <w:spacing w:before="0" w:beforeAutospacing="0" w:after="0" w:afterAutospacing="0" w:line="450" w:lineRule="atLeast"/>
        <w:rPr>
          <w:rFonts w:asciiTheme="minorEastAsia" w:hAnsiTheme="minorEastAsia" w:eastAsiaTheme="minorEastAsia"/>
        </w:rPr>
      </w:pPr>
    </w:p>
    <w:p>
      <w:pPr>
        <w:pStyle w:val="3"/>
        <w:bidi w:val="0"/>
        <w:ind w:firstLine="643" w:firstLineChars="200"/>
        <w:jc w:val="both"/>
        <w:rPr>
          <w:rFonts w:hint="default"/>
          <w:sz w:val="32"/>
          <w:szCs w:val="21"/>
        </w:rPr>
      </w:pPr>
      <w:r>
        <w:rPr>
          <w:rFonts w:hint="default"/>
          <w:sz w:val="32"/>
          <w:szCs w:val="21"/>
        </w:rPr>
        <w:t>大庆市第五医院律师法律服务采购</w:t>
      </w:r>
      <w:r>
        <w:rPr>
          <w:rFonts w:hint="eastAsia"/>
          <w:sz w:val="32"/>
          <w:szCs w:val="21"/>
          <w:lang w:eastAsia="zh-CN"/>
        </w:rPr>
        <w:t>项目</w:t>
      </w:r>
      <w:r>
        <w:rPr>
          <w:rFonts w:hint="default"/>
          <w:sz w:val="32"/>
          <w:szCs w:val="21"/>
        </w:rPr>
        <w:t>评分细则</w:t>
      </w:r>
    </w:p>
    <w:p>
      <w:pPr>
        <w:ind w:firstLine="720"/>
        <w:rPr>
          <w:rFonts w:cs="Times New Roman"/>
          <w:sz w:val="32"/>
          <w:szCs w:val="32"/>
        </w:rPr>
      </w:pPr>
      <w:r>
        <w:rPr>
          <w:rFonts w:hint="eastAsia" w:cs="宋体"/>
          <w:sz w:val="32"/>
          <w:szCs w:val="32"/>
        </w:rPr>
        <w:t>大庆市第五医院聘请律师法律服务招标采购以综合打分形式进行招标，满分</w:t>
      </w:r>
      <w:r>
        <w:rPr>
          <w:sz w:val="32"/>
          <w:szCs w:val="32"/>
        </w:rPr>
        <w:t>100</w:t>
      </w:r>
      <w:r>
        <w:rPr>
          <w:rFonts w:hint="eastAsia" w:cs="宋体"/>
          <w:sz w:val="32"/>
          <w:szCs w:val="32"/>
        </w:rPr>
        <w:t>分，最终得分高的律师事务所中标，甲方有权对乙方提供的评分材料进行调研认证。此次评分以组为单位进行综合评定，具体打分细则分为以下几项：</w:t>
      </w:r>
    </w:p>
    <w:p>
      <w:pPr>
        <w:numPr>
          <w:ilvl w:val="0"/>
          <w:numId w:val="3"/>
        </w:numPr>
        <w:rPr>
          <w:rFonts w:cs="Times New Roman"/>
          <w:sz w:val="32"/>
          <w:szCs w:val="32"/>
        </w:rPr>
      </w:pPr>
      <w:r>
        <w:rPr>
          <w:rFonts w:hint="eastAsia" w:cs="宋体"/>
          <w:sz w:val="32"/>
          <w:szCs w:val="32"/>
        </w:rPr>
        <w:t>价格评分，满分</w:t>
      </w:r>
      <w:r>
        <w:rPr>
          <w:sz w:val="32"/>
          <w:szCs w:val="32"/>
        </w:rPr>
        <w:t>2</w:t>
      </w:r>
      <w:r>
        <w:rPr>
          <w:rFonts w:hint="eastAsia"/>
          <w:sz w:val="32"/>
          <w:szCs w:val="32"/>
          <w:lang w:val="en-US" w:eastAsia="zh-CN"/>
        </w:rPr>
        <w:t>6</w:t>
      </w:r>
      <w:r>
        <w:rPr>
          <w:rFonts w:hint="eastAsia" w:cs="宋体"/>
          <w:sz w:val="32"/>
          <w:szCs w:val="32"/>
        </w:rPr>
        <w:t>分</w:t>
      </w:r>
    </w:p>
    <w:p>
      <w:pPr>
        <w:rPr>
          <w:rFonts w:cs="Times New Roman"/>
          <w:sz w:val="32"/>
          <w:szCs w:val="32"/>
        </w:rPr>
      </w:pPr>
      <w:r>
        <w:rPr>
          <w:rFonts w:hint="eastAsia" w:cs="宋体"/>
          <w:sz w:val="32"/>
          <w:szCs w:val="32"/>
        </w:rPr>
        <w:t>评分标准：价格分采用低价优先法计算，投标商的价格分按照下列公式计算：磋商报价得分＝（磋商基准价</w:t>
      </w:r>
      <w:r>
        <w:rPr>
          <w:sz w:val="32"/>
          <w:szCs w:val="32"/>
        </w:rPr>
        <w:t>/</w:t>
      </w:r>
      <w:r>
        <w:rPr>
          <w:rFonts w:hint="eastAsia"/>
          <w:sz w:val="32"/>
          <w:szCs w:val="32"/>
          <w:lang w:eastAsia="zh-CN"/>
        </w:rPr>
        <w:t>最后</w:t>
      </w:r>
      <w:r>
        <w:rPr>
          <w:rFonts w:hint="eastAsia" w:cs="宋体"/>
          <w:sz w:val="32"/>
          <w:szCs w:val="32"/>
        </w:rPr>
        <w:t>磋商报价）×</w:t>
      </w:r>
      <w:r>
        <w:rPr>
          <w:sz w:val="32"/>
          <w:szCs w:val="32"/>
        </w:rPr>
        <w:t>2</w:t>
      </w:r>
      <w:r>
        <w:rPr>
          <w:rFonts w:hint="eastAsia"/>
          <w:sz w:val="32"/>
          <w:szCs w:val="32"/>
          <w:lang w:val="en-US" w:eastAsia="zh-CN"/>
        </w:rPr>
        <w:t>6</w:t>
      </w:r>
      <w:r>
        <w:rPr>
          <w:rFonts w:hint="eastAsia" w:cs="宋体"/>
          <w:sz w:val="32"/>
          <w:szCs w:val="32"/>
        </w:rPr>
        <w:t>。</w:t>
      </w:r>
    </w:p>
    <w:p>
      <w:pPr>
        <w:numPr>
          <w:ilvl w:val="0"/>
          <w:numId w:val="3"/>
        </w:numPr>
        <w:rPr>
          <w:rFonts w:cs="Times New Roman"/>
          <w:sz w:val="32"/>
          <w:szCs w:val="32"/>
        </w:rPr>
      </w:pPr>
      <w:r>
        <w:rPr>
          <w:rFonts w:hint="eastAsia" w:cs="宋体"/>
          <w:sz w:val="32"/>
          <w:szCs w:val="32"/>
        </w:rPr>
        <w:t>商务评分，满分</w:t>
      </w:r>
      <w:r>
        <w:rPr>
          <w:sz w:val="32"/>
          <w:szCs w:val="32"/>
        </w:rPr>
        <w:t>2</w:t>
      </w:r>
      <w:r>
        <w:rPr>
          <w:rFonts w:hint="eastAsia"/>
          <w:sz w:val="32"/>
          <w:szCs w:val="32"/>
          <w:lang w:val="en-US" w:eastAsia="zh-CN"/>
        </w:rPr>
        <w:t>4</w:t>
      </w:r>
      <w:r>
        <w:rPr>
          <w:rFonts w:hint="eastAsia" w:cs="宋体"/>
          <w:sz w:val="32"/>
          <w:szCs w:val="32"/>
        </w:rPr>
        <w:t>分</w:t>
      </w:r>
    </w:p>
    <w:p>
      <w:pPr>
        <w:rPr>
          <w:rFonts w:cs="Times New Roman"/>
          <w:sz w:val="32"/>
          <w:szCs w:val="32"/>
        </w:rPr>
      </w:pPr>
      <w:r>
        <w:rPr>
          <w:rFonts w:hint="eastAsia" w:cs="宋体"/>
          <w:sz w:val="32"/>
          <w:szCs w:val="32"/>
        </w:rPr>
        <w:t>评分标准：提供近</w:t>
      </w:r>
      <w:r>
        <w:rPr>
          <w:sz w:val="32"/>
          <w:szCs w:val="32"/>
        </w:rPr>
        <w:t>5</w:t>
      </w:r>
      <w:r>
        <w:rPr>
          <w:rFonts w:hint="eastAsia" w:cs="宋体"/>
          <w:sz w:val="32"/>
          <w:szCs w:val="32"/>
        </w:rPr>
        <w:t>年（</w:t>
      </w:r>
      <w:r>
        <w:rPr>
          <w:sz w:val="32"/>
          <w:szCs w:val="32"/>
        </w:rPr>
        <w:t>2020-2024</w:t>
      </w:r>
      <w:r>
        <w:rPr>
          <w:rFonts w:hint="eastAsia" w:cs="宋体"/>
          <w:sz w:val="32"/>
          <w:szCs w:val="32"/>
        </w:rPr>
        <w:t>年）公立医院的同类业绩（提供医疗法律服务合同原件或复印件盖公章），提供</w:t>
      </w:r>
      <w:r>
        <w:rPr>
          <w:sz w:val="32"/>
          <w:szCs w:val="32"/>
        </w:rPr>
        <w:t>1</w:t>
      </w:r>
      <w:r>
        <w:rPr>
          <w:rFonts w:hint="eastAsia" w:cs="宋体"/>
          <w:sz w:val="32"/>
          <w:szCs w:val="32"/>
        </w:rPr>
        <w:t>份得</w:t>
      </w:r>
      <w:r>
        <w:rPr>
          <w:sz w:val="32"/>
          <w:szCs w:val="32"/>
        </w:rPr>
        <w:t>4</w:t>
      </w:r>
      <w:r>
        <w:rPr>
          <w:rFonts w:hint="eastAsia" w:cs="宋体"/>
          <w:sz w:val="32"/>
          <w:szCs w:val="32"/>
        </w:rPr>
        <w:t>分，最多</w:t>
      </w:r>
      <w:r>
        <w:rPr>
          <w:sz w:val="32"/>
          <w:szCs w:val="32"/>
        </w:rPr>
        <w:t>2</w:t>
      </w:r>
      <w:r>
        <w:rPr>
          <w:rFonts w:hint="eastAsia"/>
          <w:sz w:val="32"/>
          <w:szCs w:val="32"/>
          <w:lang w:val="en-US" w:eastAsia="zh-CN"/>
        </w:rPr>
        <w:t>4</w:t>
      </w:r>
      <w:r>
        <w:rPr>
          <w:rFonts w:hint="eastAsia" w:cs="宋体"/>
          <w:sz w:val="32"/>
          <w:szCs w:val="32"/>
        </w:rPr>
        <w:t>分，甲方有权进行调研认证。</w:t>
      </w:r>
    </w:p>
    <w:p>
      <w:pPr>
        <w:numPr>
          <w:ilvl w:val="0"/>
          <w:numId w:val="3"/>
        </w:numPr>
        <w:rPr>
          <w:rFonts w:cs="Times New Roman"/>
          <w:sz w:val="32"/>
          <w:szCs w:val="32"/>
        </w:rPr>
      </w:pPr>
      <w:r>
        <w:rPr>
          <w:rFonts w:hint="eastAsia" w:cs="宋体"/>
          <w:sz w:val="32"/>
          <w:szCs w:val="32"/>
        </w:rPr>
        <w:t>综合业务能力评分，满分</w:t>
      </w:r>
      <w:r>
        <w:rPr>
          <w:rFonts w:hint="eastAsia" w:cs="宋体"/>
          <w:sz w:val="32"/>
          <w:szCs w:val="32"/>
          <w:lang w:val="en-US" w:eastAsia="zh-CN"/>
        </w:rPr>
        <w:t>5</w:t>
      </w:r>
      <w:r>
        <w:rPr>
          <w:sz w:val="32"/>
          <w:szCs w:val="32"/>
        </w:rPr>
        <w:t>0</w:t>
      </w:r>
      <w:r>
        <w:rPr>
          <w:rFonts w:hint="eastAsia" w:cs="宋体"/>
          <w:sz w:val="32"/>
          <w:szCs w:val="32"/>
        </w:rPr>
        <w:t>分</w:t>
      </w:r>
    </w:p>
    <w:p>
      <w:pPr>
        <w:rPr>
          <w:rFonts w:cs="Times New Roman"/>
          <w:sz w:val="32"/>
          <w:szCs w:val="32"/>
        </w:rPr>
      </w:pPr>
      <w:r>
        <w:rPr>
          <w:rFonts w:hint="eastAsia" w:cs="宋体"/>
          <w:sz w:val="32"/>
          <w:szCs w:val="32"/>
        </w:rPr>
        <w:t>评分标准：分</w:t>
      </w:r>
      <w:r>
        <w:rPr>
          <w:rFonts w:hint="eastAsia" w:cs="宋体"/>
          <w:sz w:val="32"/>
          <w:szCs w:val="32"/>
          <w:lang w:eastAsia="zh-CN"/>
        </w:rPr>
        <w:t>五</w:t>
      </w:r>
      <w:r>
        <w:rPr>
          <w:rFonts w:hint="eastAsia" w:cs="宋体"/>
          <w:sz w:val="32"/>
          <w:szCs w:val="32"/>
        </w:rPr>
        <w:t>项评分，每项占</w:t>
      </w:r>
      <w:r>
        <w:rPr>
          <w:sz w:val="32"/>
          <w:szCs w:val="32"/>
        </w:rPr>
        <w:t>10</w:t>
      </w:r>
      <w:r>
        <w:rPr>
          <w:rFonts w:hint="eastAsia" w:cs="宋体"/>
          <w:sz w:val="32"/>
          <w:szCs w:val="32"/>
        </w:rPr>
        <w:t>分。</w:t>
      </w:r>
    </w:p>
    <w:p>
      <w:pPr>
        <w:numPr>
          <w:ilvl w:val="0"/>
          <w:numId w:val="4"/>
        </w:numPr>
        <w:rPr>
          <w:rFonts w:cs="Times New Roman"/>
          <w:sz w:val="32"/>
          <w:szCs w:val="32"/>
        </w:rPr>
      </w:pPr>
      <w:r>
        <w:rPr>
          <w:rFonts w:hint="eastAsia" w:cs="宋体"/>
          <w:sz w:val="32"/>
          <w:szCs w:val="32"/>
        </w:rPr>
        <w:t>律师事务所规模（</w:t>
      </w:r>
      <w:r>
        <w:rPr>
          <w:sz w:val="32"/>
          <w:szCs w:val="32"/>
        </w:rPr>
        <w:t>10</w:t>
      </w:r>
      <w:r>
        <w:rPr>
          <w:rFonts w:hint="eastAsia" w:cs="宋体"/>
          <w:sz w:val="32"/>
          <w:szCs w:val="32"/>
        </w:rPr>
        <w:t>分）（需要律师事务所提供律师人员的劳动合同</w:t>
      </w:r>
      <w:r>
        <w:rPr>
          <w:rFonts w:hint="eastAsia" w:cs="宋体"/>
          <w:sz w:val="32"/>
          <w:szCs w:val="32"/>
          <w:lang w:eastAsia="zh-CN"/>
        </w:rPr>
        <w:t>，</w:t>
      </w:r>
      <w:r>
        <w:rPr>
          <w:rFonts w:hint="eastAsia" w:cs="宋体"/>
          <w:sz w:val="32"/>
          <w:szCs w:val="32"/>
        </w:rPr>
        <w:t>复印件盖公章）：①律师人数≤</w:t>
      </w:r>
      <w:r>
        <w:rPr>
          <w:sz w:val="32"/>
          <w:szCs w:val="32"/>
        </w:rPr>
        <w:t>5</w:t>
      </w:r>
      <w:r>
        <w:rPr>
          <w:rFonts w:hint="eastAsia" w:cs="宋体"/>
          <w:sz w:val="32"/>
          <w:szCs w:val="32"/>
        </w:rPr>
        <w:t>人，得</w:t>
      </w:r>
      <w:r>
        <w:rPr>
          <w:sz w:val="32"/>
          <w:szCs w:val="32"/>
        </w:rPr>
        <w:t>2</w:t>
      </w:r>
      <w:r>
        <w:rPr>
          <w:rFonts w:hint="eastAsia" w:cs="宋体"/>
          <w:sz w:val="32"/>
          <w:szCs w:val="32"/>
        </w:rPr>
        <w:t>分；②</w:t>
      </w:r>
      <w:r>
        <w:rPr>
          <w:sz w:val="32"/>
          <w:szCs w:val="32"/>
        </w:rPr>
        <w:t>5</w:t>
      </w:r>
      <w:r>
        <w:rPr>
          <w:rFonts w:hint="eastAsia" w:cs="宋体"/>
          <w:sz w:val="32"/>
          <w:szCs w:val="32"/>
        </w:rPr>
        <w:t>人＜律师人数≤</w:t>
      </w:r>
      <w:r>
        <w:rPr>
          <w:sz w:val="32"/>
          <w:szCs w:val="32"/>
        </w:rPr>
        <w:t>10</w:t>
      </w:r>
      <w:r>
        <w:rPr>
          <w:rFonts w:hint="eastAsia" w:cs="宋体"/>
          <w:sz w:val="32"/>
          <w:szCs w:val="32"/>
        </w:rPr>
        <w:t>人，得</w:t>
      </w:r>
      <w:r>
        <w:rPr>
          <w:sz w:val="32"/>
          <w:szCs w:val="32"/>
        </w:rPr>
        <w:t>4</w:t>
      </w:r>
      <w:r>
        <w:rPr>
          <w:rFonts w:hint="eastAsia" w:cs="宋体"/>
          <w:sz w:val="32"/>
          <w:szCs w:val="32"/>
        </w:rPr>
        <w:t>分；③</w:t>
      </w:r>
      <w:r>
        <w:rPr>
          <w:sz w:val="32"/>
          <w:szCs w:val="32"/>
        </w:rPr>
        <w:t>10</w:t>
      </w:r>
      <w:r>
        <w:rPr>
          <w:rFonts w:hint="eastAsia" w:cs="宋体"/>
          <w:sz w:val="32"/>
          <w:szCs w:val="32"/>
        </w:rPr>
        <w:t>人＜律师人数≤</w:t>
      </w:r>
      <w:r>
        <w:rPr>
          <w:sz w:val="32"/>
          <w:szCs w:val="32"/>
        </w:rPr>
        <w:t>15</w:t>
      </w:r>
      <w:r>
        <w:rPr>
          <w:rFonts w:hint="eastAsia" w:cs="宋体"/>
          <w:sz w:val="32"/>
          <w:szCs w:val="32"/>
        </w:rPr>
        <w:t>人，得</w:t>
      </w:r>
      <w:r>
        <w:rPr>
          <w:sz w:val="32"/>
          <w:szCs w:val="32"/>
        </w:rPr>
        <w:t>6</w:t>
      </w:r>
      <w:r>
        <w:rPr>
          <w:rFonts w:hint="eastAsia" w:cs="宋体"/>
          <w:sz w:val="32"/>
          <w:szCs w:val="32"/>
        </w:rPr>
        <w:t>分；④</w:t>
      </w:r>
      <w:r>
        <w:rPr>
          <w:sz w:val="32"/>
          <w:szCs w:val="32"/>
        </w:rPr>
        <w:t>15</w:t>
      </w:r>
      <w:r>
        <w:rPr>
          <w:rFonts w:hint="eastAsia" w:cs="宋体"/>
          <w:sz w:val="32"/>
          <w:szCs w:val="32"/>
        </w:rPr>
        <w:t>人＜律师人数≤</w:t>
      </w:r>
      <w:r>
        <w:rPr>
          <w:sz w:val="32"/>
          <w:szCs w:val="32"/>
        </w:rPr>
        <w:t>20</w:t>
      </w:r>
      <w:r>
        <w:rPr>
          <w:rFonts w:hint="eastAsia" w:cs="宋体"/>
          <w:sz w:val="32"/>
          <w:szCs w:val="32"/>
        </w:rPr>
        <w:t>人，得</w:t>
      </w:r>
      <w:r>
        <w:rPr>
          <w:sz w:val="32"/>
          <w:szCs w:val="32"/>
        </w:rPr>
        <w:t>8</w:t>
      </w:r>
      <w:r>
        <w:rPr>
          <w:rFonts w:hint="eastAsia" w:cs="宋体"/>
          <w:sz w:val="32"/>
          <w:szCs w:val="32"/>
        </w:rPr>
        <w:t>分；⑤律师人数＞</w:t>
      </w:r>
      <w:r>
        <w:rPr>
          <w:sz w:val="32"/>
          <w:szCs w:val="32"/>
        </w:rPr>
        <w:t>20</w:t>
      </w:r>
      <w:r>
        <w:rPr>
          <w:rFonts w:hint="eastAsia" w:cs="宋体"/>
          <w:sz w:val="32"/>
          <w:szCs w:val="32"/>
        </w:rPr>
        <w:t>人，得</w:t>
      </w:r>
      <w:r>
        <w:rPr>
          <w:sz w:val="32"/>
          <w:szCs w:val="32"/>
        </w:rPr>
        <w:t>10</w:t>
      </w:r>
      <w:r>
        <w:rPr>
          <w:rFonts w:hint="eastAsia" w:cs="宋体"/>
          <w:sz w:val="32"/>
          <w:szCs w:val="32"/>
        </w:rPr>
        <w:t>分。</w:t>
      </w:r>
    </w:p>
    <w:p>
      <w:pPr>
        <w:numPr>
          <w:ilvl w:val="0"/>
          <w:numId w:val="4"/>
        </w:numPr>
        <w:rPr>
          <w:rFonts w:cs="Times New Roman"/>
          <w:sz w:val="32"/>
          <w:szCs w:val="32"/>
        </w:rPr>
      </w:pPr>
      <w:r>
        <w:rPr>
          <w:rFonts w:hint="eastAsia" w:cs="宋体"/>
          <w:sz w:val="32"/>
          <w:szCs w:val="32"/>
        </w:rPr>
        <w:t>律师资历评分（</w:t>
      </w:r>
      <w:r>
        <w:rPr>
          <w:sz w:val="32"/>
          <w:szCs w:val="32"/>
        </w:rPr>
        <w:t>10</w:t>
      </w:r>
      <w:r>
        <w:rPr>
          <w:rFonts w:hint="eastAsia" w:cs="宋体"/>
          <w:sz w:val="32"/>
          <w:szCs w:val="32"/>
        </w:rPr>
        <w:t>分）（需要律师事务所提供相应律师资历证明并盖公章）：①由资历≤</w:t>
      </w:r>
      <w:r>
        <w:rPr>
          <w:sz w:val="32"/>
          <w:szCs w:val="32"/>
        </w:rPr>
        <w:t>5</w:t>
      </w:r>
      <w:r>
        <w:rPr>
          <w:rFonts w:hint="eastAsia" w:cs="宋体"/>
          <w:sz w:val="32"/>
          <w:szCs w:val="32"/>
        </w:rPr>
        <w:t>年的律师提供医疗律师服务，得分</w:t>
      </w:r>
      <w:r>
        <w:rPr>
          <w:sz w:val="32"/>
          <w:szCs w:val="32"/>
        </w:rPr>
        <w:t>2</w:t>
      </w:r>
      <w:r>
        <w:rPr>
          <w:rFonts w:hint="eastAsia" w:cs="宋体"/>
          <w:sz w:val="32"/>
          <w:szCs w:val="32"/>
        </w:rPr>
        <w:t>分；②由</w:t>
      </w:r>
      <w:r>
        <w:rPr>
          <w:sz w:val="32"/>
          <w:szCs w:val="32"/>
        </w:rPr>
        <w:t>5</w:t>
      </w:r>
      <w:r>
        <w:rPr>
          <w:rFonts w:hint="eastAsia" w:cs="宋体"/>
          <w:sz w:val="32"/>
          <w:szCs w:val="32"/>
        </w:rPr>
        <w:t>年＜资历≤</w:t>
      </w:r>
      <w:r>
        <w:rPr>
          <w:sz w:val="32"/>
          <w:szCs w:val="32"/>
        </w:rPr>
        <w:t>10</w:t>
      </w:r>
      <w:r>
        <w:rPr>
          <w:rFonts w:hint="eastAsia" w:cs="宋体"/>
          <w:sz w:val="32"/>
          <w:szCs w:val="32"/>
        </w:rPr>
        <w:t>年的律师提供医疗律师服务，得分</w:t>
      </w:r>
      <w:r>
        <w:rPr>
          <w:sz w:val="32"/>
          <w:szCs w:val="32"/>
        </w:rPr>
        <w:t>4</w:t>
      </w:r>
      <w:r>
        <w:rPr>
          <w:rFonts w:hint="eastAsia" w:cs="宋体"/>
          <w:sz w:val="32"/>
          <w:szCs w:val="32"/>
        </w:rPr>
        <w:t>分；③由</w:t>
      </w:r>
      <w:r>
        <w:rPr>
          <w:sz w:val="32"/>
          <w:szCs w:val="32"/>
        </w:rPr>
        <w:t>10</w:t>
      </w:r>
      <w:r>
        <w:rPr>
          <w:rFonts w:hint="eastAsia" w:cs="宋体"/>
          <w:sz w:val="32"/>
          <w:szCs w:val="32"/>
        </w:rPr>
        <w:t>年＜资历≤</w:t>
      </w:r>
      <w:r>
        <w:rPr>
          <w:sz w:val="32"/>
          <w:szCs w:val="32"/>
        </w:rPr>
        <w:t>15</w:t>
      </w:r>
      <w:r>
        <w:rPr>
          <w:rFonts w:hint="eastAsia" w:cs="宋体"/>
          <w:sz w:val="32"/>
          <w:szCs w:val="32"/>
        </w:rPr>
        <w:t>年的律师提供医疗律师服务，得分</w:t>
      </w:r>
      <w:r>
        <w:rPr>
          <w:sz w:val="32"/>
          <w:szCs w:val="32"/>
        </w:rPr>
        <w:t>6</w:t>
      </w:r>
      <w:r>
        <w:rPr>
          <w:rFonts w:hint="eastAsia" w:cs="宋体"/>
          <w:sz w:val="32"/>
          <w:szCs w:val="32"/>
        </w:rPr>
        <w:t>分；④由</w:t>
      </w:r>
      <w:r>
        <w:rPr>
          <w:sz w:val="32"/>
          <w:szCs w:val="32"/>
        </w:rPr>
        <w:t>15</w:t>
      </w:r>
      <w:r>
        <w:rPr>
          <w:rFonts w:hint="eastAsia" w:cs="宋体"/>
          <w:sz w:val="32"/>
          <w:szCs w:val="32"/>
        </w:rPr>
        <w:t>年＜资历≤</w:t>
      </w:r>
      <w:r>
        <w:rPr>
          <w:sz w:val="32"/>
          <w:szCs w:val="32"/>
        </w:rPr>
        <w:t>20</w:t>
      </w:r>
      <w:r>
        <w:rPr>
          <w:rFonts w:hint="eastAsia" w:cs="宋体"/>
          <w:sz w:val="32"/>
          <w:szCs w:val="32"/>
        </w:rPr>
        <w:t>年的律师提供医疗律师服务，得分</w:t>
      </w:r>
      <w:r>
        <w:rPr>
          <w:sz w:val="32"/>
          <w:szCs w:val="32"/>
        </w:rPr>
        <w:t>8</w:t>
      </w:r>
      <w:r>
        <w:rPr>
          <w:rFonts w:hint="eastAsia" w:cs="宋体"/>
          <w:sz w:val="32"/>
          <w:szCs w:val="32"/>
        </w:rPr>
        <w:t>分；⑤由资历＞</w:t>
      </w:r>
      <w:r>
        <w:rPr>
          <w:sz w:val="32"/>
          <w:szCs w:val="32"/>
        </w:rPr>
        <w:t>20</w:t>
      </w:r>
      <w:r>
        <w:rPr>
          <w:rFonts w:hint="eastAsia" w:cs="宋体"/>
          <w:sz w:val="32"/>
          <w:szCs w:val="32"/>
        </w:rPr>
        <w:t>年的律师提供医疗律师服务，得分</w:t>
      </w:r>
      <w:r>
        <w:rPr>
          <w:sz w:val="32"/>
          <w:szCs w:val="32"/>
        </w:rPr>
        <w:t>10</w:t>
      </w:r>
      <w:r>
        <w:rPr>
          <w:rFonts w:hint="eastAsia" w:cs="宋体"/>
          <w:sz w:val="32"/>
          <w:szCs w:val="32"/>
        </w:rPr>
        <w:t>分。</w:t>
      </w:r>
    </w:p>
    <w:p>
      <w:pPr>
        <w:numPr>
          <w:ilvl w:val="0"/>
          <w:numId w:val="4"/>
        </w:numPr>
        <w:rPr>
          <w:rFonts w:cs="Times New Roman"/>
          <w:sz w:val="32"/>
          <w:szCs w:val="32"/>
        </w:rPr>
      </w:pPr>
      <w:r>
        <w:rPr>
          <w:sz w:val="32"/>
          <w:szCs w:val="32"/>
        </w:rPr>
        <w:t>2020</w:t>
      </w:r>
      <w:r>
        <w:rPr>
          <w:rFonts w:hint="eastAsia" w:cs="宋体"/>
          <w:sz w:val="32"/>
          <w:szCs w:val="32"/>
        </w:rPr>
        <w:t>年</w:t>
      </w:r>
      <w:r>
        <w:rPr>
          <w:sz w:val="32"/>
          <w:szCs w:val="32"/>
        </w:rPr>
        <w:t>-2024</w:t>
      </w:r>
      <w:r>
        <w:rPr>
          <w:rFonts w:hint="eastAsia" w:cs="宋体"/>
          <w:sz w:val="32"/>
          <w:szCs w:val="32"/>
        </w:rPr>
        <w:t>年期间从事医疗机构</w:t>
      </w:r>
      <w:r>
        <w:rPr>
          <w:rFonts w:hint="eastAsia" w:cs="宋体"/>
          <w:sz w:val="32"/>
          <w:szCs w:val="32"/>
          <w:lang w:eastAsia="zh-CN"/>
        </w:rPr>
        <w:t>所有优良案例</w:t>
      </w:r>
      <w:r>
        <w:rPr>
          <w:rFonts w:hint="eastAsia" w:cs="宋体"/>
          <w:sz w:val="32"/>
          <w:szCs w:val="32"/>
        </w:rPr>
        <w:t>评分（</w:t>
      </w:r>
      <w:r>
        <w:rPr>
          <w:sz w:val="32"/>
          <w:szCs w:val="32"/>
        </w:rPr>
        <w:t>10</w:t>
      </w:r>
      <w:r>
        <w:rPr>
          <w:rFonts w:hint="eastAsia" w:cs="宋体"/>
          <w:sz w:val="32"/>
          <w:szCs w:val="32"/>
        </w:rPr>
        <w:t>分）（需要律师事务所提供</w:t>
      </w:r>
      <w:r>
        <w:rPr>
          <w:rFonts w:hint="eastAsia" w:cs="宋体"/>
          <w:sz w:val="32"/>
          <w:szCs w:val="32"/>
          <w:lang w:eastAsia="zh-CN"/>
        </w:rPr>
        <w:t>期间所有</w:t>
      </w:r>
      <w:r>
        <w:rPr>
          <w:rFonts w:hint="eastAsia" w:cs="宋体"/>
          <w:sz w:val="32"/>
          <w:szCs w:val="32"/>
        </w:rPr>
        <w:t>医疗机构</w:t>
      </w:r>
      <w:r>
        <w:rPr>
          <w:rFonts w:hint="eastAsia" w:cs="宋体"/>
          <w:sz w:val="32"/>
          <w:szCs w:val="32"/>
          <w:lang w:eastAsia="zh-CN"/>
        </w:rPr>
        <w:t>代理案件</w:t>
      </w:r>
      <w:r>
        <w:rPr>
          <w:rFonts w:hint="eastAsia" w:cs="宋体"/>
          <w:sz w:val="32"/>
          <w:szCs w:val="32"/>
        </w:rPr>
        <w:t>证明</w:t>
      </w:r>
      <w:r>
        <w:rPr>
          <w:rFonts w:hint="eastAsia" w:cs="宋体"/>
          <w:sz w:val="32"/>
          <w:szCs w:val="32"/>
          <w:lang w:eastAsia="zh-CN"/>
        </w:rPr>
        <w:t>材料</w:t>
      </w:r>
      <w:r>
        <w:rPr>
          <w:rFonts w:hint="eastAsia" w:cs="宋体"/>
          <w:sz w:val="32"/>
          <w:szCs w:val="32"/>
        </w:rPr>
        <w:t>并盖公章</w:t>
      </w:r>
      <w:r>
        <w:rPr>
          <w:rFonts w:hint="eastAsia" w:cs="宋体"/>
          <w:sz w:val="32"/>
          <w:szCs w:val="32"/>
          <w:lang w:eastAsia="zh-CN"/>
        </w:rPr>
        <w:t>；证明材料为民事判决裁定或调解书</w:t>
      </w:r>
      <w:r>
        <w:rPr>
          <w:rFonts w:hint="eastAsia" w:cs="宋体"/>
          <w:sz w:val="32"/>
          <w:szCs w:val="32"/>
        </w:rPr>
        <w:t>）：①</w:t>
      </w:r>
      <w:r>
        <w:rPr>
          <w:rFonts w:hint="eastAsia" w:cs="宋体"/>
          <w:sz w:val="32"/>
          <w:szCs w:val="32"/>
          <w:lang w:eastAsia="zh-CN"/>
        </w:rPr>
        <w:t>为</w:t>
      </w:r>
      <w:r>
        <w:rPr>
          <w:rFonts w:hint="eastAsia" w:cs="宋体"/>
          <w:sz w:val="32"/>
          <w:szCs w:val="32"/>
        </w:rPr>
        <w:t>医疗机构</w:t>
      </w:r>
      <w:r>
        <w:rPr>
          <w:rFonts w:hint="eastAsia" w:cs="宋体"/>
          <w:sz w:val="32"/>
          <w:szCs w:val="32"/>
          <w:lang w:eastAsia="zh-CN"/>
        </w:rPr>
        <w:t>代理的优良</w:t>
      </w:r>
      <w:r>
        <w:rPr>
          <w:rFonts w:hint="eastAsia" w:cs="宋体"/>
          <w:sz w:val="32"/>
          <w:szCs w:val="32"/>
        </w:rPr>
        <w:t>案件≤</w:t>
      </w:r>
      <w:r>
        <w:rPr>
          <w:rFonts w:hint="eastAsia"/>
          <w:sz w:val="32"/>
          <w:szCs w:val="32"/>
          <w:lang w:val="en-US" w:eastAsia="zh-CN"/>
        </w:rPr>
        <w:t>3起</w:t>
      </w:r>
      <w:r>
        <w:rPr>
          <w:rFonts w:hint="eastAsia" w:cs="宋体"/>
          <w:sz w:val="32"/>
          <w:szCs w:val="32"/>
        </w:rPr>
        <w:t>，得</w:t>
      </w:r>
      <w:r>
        <w:rPr>
          <w:sz w:val="32"/>
          <w:szCs w:val="32"/>
        </w:rPr>
        <w:t>2</w:t>
      </w:r>
      <w:r>
        <w:rPr>
          <w:rFonts w:hint="eastAsia" w:cs="宋体"/>
          <w:sz w:val="32"/>
          <w:szCs w:val="32"/>
        </w:rPr>
        <w:t>分；②</w:t>
      </w:r>
      <w:r>
        <w:rPr>
          <w:rFonts w:hint="eastAsia" w:cs="宋体"/>
          <w:sz w:val="32"/>
          <w:szCs w:val="32"/>
          <w:lang w:val="en-US" w:eastAsia="zh-CN"/>
        </w:rPr>
        <w:t>3</w:t>
      </w:r>
      <w:r>
        <w:rPr>
          <w:rFonts w:hint="eastAsia" w:cs="宋体"/>
          <w:sz w:val="32"/>
          <w:szCs w:val="32"/>
        </w:rPr>
        <w:t>＜</w:t>
      </w:r>
      <w:r>
        <w:rPr>
          <w:rFonts w:hint="eastAsia" w:cs="宋体"/>
          <w:sz w:val="32"/>
          <w:szCs w:val="32"/>
          <w:lang w:eastAsia="zh-CN"/>
        </w:rPr>
        <w:t>为</w:t>
      </w:r>
      <w:r>
        <w:rPr>
          <w:rFonts w:hint="eastAsia" w:cs="宋体"/>
          <w:sz w:val="32"/>
          <w:szCs w:val="32"/>
        </w:rPr>
        <w:t>医疗机构</w:t>
      </w:r>
      <w:r>
        <w:rPr>
          <w:rFonts w:hint="eastAsia" w:cs="宋体"/>
          <w:sz w:val="32"/>
          <w:szCs w:val="32"/>
          <w:lang w:eastAsia="zh-CN"/>
        </w:rPr>
        <w:t>代理的优良</w:t>
      </w:r>
      <w:r>
        <w:rPr>
          <w:rFonts w:hint="eastAsia" w:cs="宋体"/>
          <w:sz w:val="32"/>
          <w:szCs w:val="32"/>
        </w:rPr>
        <w:t>案件≤</w:t>
      </w:r>
      <w:r>
        <w:rPr>
          <w:rFonts w:hint="eastAsia" w:cs="宋体"/>
          <w:sz w:val="32"/>
          <w:szCs w:val="32"/>
          <w:lang w:val="en-US" w:eastAsia="zh-CN"/>
        </w:rPr>
        <w:t>6起，</w:t>
      </w:r>
      <w:r>
        <w:rPr>
          <w:rFonts w:hint="eastAsia" w:cs="宋体"/>
          <w:sz w:val="32"/>
          <w:szCs w:val="32"/>
        </w:rPr>
        <w:t>得</w:t>
      </w:r>
      <w:r>
        <w:rPr>
          <w:sz w:val="32"/>
          <w:szCs w:val="32"/>
        </w:rPr>
        <w:t>4</w:t>
      </w:r>
      <w:r>
        <w:rPr>
          <w:rFonts w:hint="eastAsia" w:cs="宋体"/>
          <w:sz w:val="32"/>
          <w:szCs w:val="32"/>
        </w:rPr>
        <w:t>分；③</w:t>
      </w:r>
      <w:r>
        <w:rPr>
          <w:rFonts w:hint="eastAsia" w:cs="宋体"/>
          <w:sz w:val="32"/>
          <w:szCs w:val="32"/>
          <w:lang w:val="en-US" w:eastAsia="zh-CN"/>
        </w:rPr>
        <w:t>6</w:t>
      </w:r>
      <w:r>
        <w:rPr>
          <w:rFonts w:hint="eastAsia" w:cs="宋体"/>
          <w:sz w:val="32"/>
          <w:szCs w:val="32"/>
        </w:rPr>
        <w:t>＜</w:t>
      </w:r>
      <w:r>
        <w:rPr>
          <w:rFonts w:hint="eastAsia" w:cs="宋体"/>
          <w:sz w:val="32"/>
          <w:szCs w:val="32"/>
          <w:lang w:eastAsia="zh-CN"/>
        </w:rPr>
        <w:t>为</w:t>
      </w:r>
      <w:r>
        <w:rPr>
          <w:rFonts w:hint="eastAsia" w:cs="宋体"/>
          <w:sz w:val="32"/>
          <w:szCs w:val="32"/>
        </w:rPr>
        <w:t>医疗机构</w:t>
      </w:r>
      <w:r>
        <w:rPr>
          <w:rFonts w:hint="eastAsia" w:cs="宋体"/>
          <w:sz w:val="32"/>
          <w:szCs w:val="32"/>
          <w:lang w:eastAsia="zh-CN"/>
        </w:rPr>
        <w:t>代理的优良</w:t>
      </w:r>
      <w:r>
        <w:rPr>
          <w:rFonts w:hint="eastAsia" w:cs="宋体"/>
          <w:sz w:val="32"/>
          <w:szCs w:val="32"/>
        </w:rPr>
        <w:t>案件≤</w:t>
      </w:r>
      <w:r>
        <w:rPr>
          <w:rFonts w:hint="eastAsia" w:cs="宋体"/>
          <w:sz w:val="32"/>
          <w:szCs w:val="32"/>
          <w:lang w:val="en-US" w:eastAsia="zh-CN"/>
        </w:rPr>
        <w:t>9起，</w:t>
      </w:r>
      <w:r>
        <w:rPr>
          <w:rFonts w:hint="eastAsia" w:cs="宋体"/>
          <w:sz w:val="32"/>
          <w:szCs w:val="32"/>
        </w:rPr>
        <w:t>得</w:t>
      </w:r>
      <w:r>
        <w:rPr>
          <w:sz w:val="32"/>
          <w:szCs w:val="32"/>
        </w:rPr>
        <w:t>6</w:t>
      </w:r>
      <w:r>
        <w:rPr>
          <w:rFonts w:hint="eastAsia" w:cs="宋体"/>
          <w:sz w:val="32"/>
          <w:szCs w:val="32"/>
        </w:rPr>
        <w:t>分；④</w:t>
      </w:r>
      <w:r>
        <w:rPr>
          <w:rFonts w:hint="eastAsia" w:cs="宋体"/>
          <w:sz w:val="32"/>
          <w:szCs w:val="32"/>
          <w:lang w:val="en-US" w:eastAsia="zh-CN"/>
        </w:rPr>
        <w:t>9</w:t>
      </w:r>
      <w:r>
        <w:rPr>
          <w:rFonts w:hint="eastAsia" w:cs="宋体"/>
          <w:sz w:val="32"/>
          <w:szCs w:val="32"/>
        </w:rPr>
        <w:t>＜</w:t>
      </w:r>
      <w:r>
        <w:rPr>
          <w:rFonts w:hint="eastAsia" w:cs="宋体"/>
          <w:sz w:val="32"/>
          <w:szCs w:val="32"/>
          <w:lang w:eastAsia="zh-CN"/>
        </w:rPr>
        <w:t>为</w:t>
      </w:r>
      <w:r>
        <w:rPr>
          <w:rFonts w:hint="eastAsia" w:cs="宋体"/>
          <w:sz w:val="32"/>
          <w:szCs w:val="32"/>
        </w:rPr>
        <w:t>医疗机构</w:t>
      </w:r>
      <w:r>
        <w:rPr>
          <w:rFonts w:hint="eastAsia" w:cs="宋体"/>
          <w:sz w:val="32"/>
          <w:szCs w:val="32"/>
          <w:lang w:eastAsia="zh-CN"/>
        </w:rPr>
        <w:t>代理的优良</w:t>
      </w:r>
      <w:r>
        <w:rPr>
          <w:rFonts w:hint="eastAsia" w:cs="宋体"/>
          <w:sz w:val="32"/>
          <w:szCs w:val="32"/>
        </w:rPr>
        <w:t>案件≤</w:t>
      </w:r>
      <w:r>
        <w:rPr>
          <w:rFonts w:hint="eastAsia" w:cs="宋体"/>
          <w:sz w:val="32"/>
          <w:szCs w:val="32"/>
          <w:lang w:val="en-US" w:eastAsia="zh-CN"/>
        </w:rPr>
        <w:t>12起</w:t>
      </w:r>
      <w:r>
        <w:rPr>
          <w:rFonts w:hint="eastAsia" w:cs="宋体"/>
          <w:sz w:val="32"/>
          <w:szCs w:val="32"/>
        </w:rPr>
        <w:t>，得</w:t>
      </w:r>
      <w:r>
        <w:rPr>
          <w:sz w:val="32"/>
          <w:szCs w:val="32"/>
        </w:rPr>
        <w:t>8</w:t>
      </w:r>
      <w:r>
        <w:rPr>
          <w:rFonts w:hint="eastAsia" w:cs="宋体"/>
          <w:sz w:val="32"/>
          <w:szCs w:val="32"/>
        </w:rPr>
        <w:t>分；⑤</w:t>
      </w:r>
      <w:r>
        <w:rPr>
          <w:rFonts w:hint="eastAsia" w:cs="宋体"/>
          <w:sz w:val="32"/>
          <w:szCs w:val="32"/>
          <w:lang w:val="en-US" w:eastAsia="zh-CN"/>
        </w:rPr>
        <w:t>12起</w:t>
      </w:r>
      <w:r>
        <w:rPr>
          <w:rFonts w:hint="eastAsia" w:cs="宋体"/>
          <w:sz w:val="32"/>
          <w:szCs w:val="32"/>
        </w:rPr>
        <w:t>＜</w:t>
      </w:r>
      <w:r>
        <w:rPr>
          <w:rFonts w:hint="eastAsia" w:cs="宋体"/>
          <w:sz w:val="32"/>
          <w:szCs w:val="32"/>
          <w:lang w:eastAsia="zh-CN"/>
        </w:rPr>
        <w:t>为</w:t>
      </w:r>
      <w:r>
        <w:rPr>
          <w:rFonts w:hint="eastAsia" w:cs="宋体"/>
          <w:sz w:val="32"/>
          <w:szCs w:val="32"/>
        </w:rPr>
        <w:t>医疗机构</w:t>
      </w:r>
      <w:r>
        <w:rPr>
          <w:rFonts w:hint="eastAsia" w:cs="宋体"/>
          <w:sz w:val="32"/>
          <w:szCs w:val="32"/>
          <w:lang w:eastAsia="zh-CN"/>
        </w:rPr>
        <w:t>代理的优良</w:t>
      </w:r>
      <w:r>
        <w:rPr>
          <w:rFonts w:hint="eastAsia" w:cs="宋体"/>
          <w:sz w:val="32"/>
          <w:szCs w:val="32"/>
        </w:rPr>
        <w:t>案件，得</w:t>
      </w:r>
      <w:r>
        <w:rPr>
          <w:sz w:val="32"/>
          <w:szCs w:val="32"/>
        </w:rPr>
        <w:t>10</w:t>
      </w:r>
      <w:r>
        <w:rPr>
          <w:rFonts w:hint="eastAsia" w:cs="宋体"/>
          <w:sz w:val="32"/>
          <w:szCs w:val="32"/>
        </w:rPr>
        <w:t>分。</w:t>
      </w:r>
    </w:p>
    <w:p>
      <w:pPr>
        <w:numPr>
          <w:ilvl w:val="0"/>
          <w:numId w:val="0"/>
        </w:numPr>
        <w:ind w:leftChars="0"/>
        <w:rPr>
          <w:rFonts w:hint="default" w:eastAsia="宋体" w:cs="Times New Roman"/>
          <w:sz w:val="32"/>
          <w:szCs w:val="32"/>
          <w:lang w:val="en-US" w:eastAsia="zh-CN"/>
        </w:rPr>
      </w:pPr>
      <w:r>
        <w:rPr>
          <w:rFonts w:hint="eastAsia" w:cs="宋体"/>
          <w:sz w:val="32"/>
          <w:szCs w:val="32"/>
          <w:lang w:val="en-US" w:eastAsia="zh-CN"/>
        </w:rPr>
        <w:t xml:space="preserve">    （注：律师为医疗机构代理的优良案例，需体现专业度与实务价值：一是成功化解重大医患纠纷，如代理医院应对患者索赔时，通过核查诊疗规范、甄别虚假证据，促成合理调解；二是精准把控医疗法律风险，如在手术失误、漏诊等争议中，运用医学专业知识和法规依据，帮助医院明确责任比例、降低赔偿损失；三是推动合规建设，如协助医院完善知情同意、病历管理等制度，从源头减少纠纷。案例需兼具法律效果与社会价值，彰显律师维护医疗秩序的专业能力。）</w:t>
      </w:r>
    </w:p>
    <w:p>
      <w:pPr>
        <w:numPr>
          <w:ilvl w:val="0"/>
          <w:numId w:val="4"/>
        </w:numPr>
        <w:rPr>
          <w:rFonts w:cs="Times New Roman"/>
          <w:sz w:val="32"/>
          <w:szCs w:val="32"/>
        </w:rPr>
      </w:pPr>
      <w:r>
        <w:rPr>
          <w:rFonts w:hint="eastAsia" w:cs="宋体"/>
          <w:sz w:val="32"/>
          <w:szCs w:val="32"/>
        </w:rPr>
        <w:t>提供律师法律服务期间，规定</w:t>
      </w:r>
      <w:r>
        <w:rPr>
          <w:rFonts w:hint="eastAsia" w:cs="宋体"/>
          <w:sz w:val="32"/>
          <w:szCs w:val="32"/>
          <w:lang w:eastAsia="zh-CN"/>
        </w:rPr>
        <w:t>免费</w:t>
      </w:r>
      <w:r>
        <w:rPr>
          <w:rFonts w:hint="eastAsia" w:cs="宋体"/>
          <w:sz w:val="32"/>
          <w:szCs w:val="32"/>
        </w:rPr>
        <w:t>服务案件数量评分（</w:t>
      </w:r>
      <w:r>
        <w:rPr>
          <w:sz w:val="32"/>
          <w:szCs w:val="32"/>
        </w:rPr>
        <w:t>10</w:t>
      </w:r>
      <w:r>
        <w:rPr>
          <w:rFonts w:hint="eastAsia" w:cs="宋体"/>
          <w:sz w:val="32"/>
          <w:szCs w:val="32"/>
        </w:rPr>
        <w:t>分）（</w:t>
      </w:r>
      <w:r>
        <w:rPr>
          <w:rFonts w:hint="eastAsia" w:cs="宋体"/>
          <w:sz w:val="32"/>
          <w:szCs w:val="32"/>
          <w:lang w:eastAsia="zh-CN"/>
        </w:rPr>
        <w:t>本项需律师事务所提供承诺书并加盖公章，后续</w:t>
      </w:r>
      <w:r>
        <w:rPr>
          <w:rFonts w:hint="eastAsia" w:cs="宋体"/>
          <w:sz w:val="32"/>
          <w:szCs w:val="32"/>
        </w:rPr>
        <w:t>将</w:t>
      </w:r>
      <w:r>
        <w:rPr>
          <w:rFonts w:hint="eastAsia" w:cs="宋体"/>
          <w:sz w:val="32"/>
          <w:szCs w:val="32"/>
          <w:lang w:eastAsia="zh-CN"/>
        </w:rPr>
        <w:t>承诺</w:t>
      </w:r>
      <w:r>
        <w:rPr>
          <w:rFonts w:hint="eastAsia" w:cs="宋体"/>
          <w:sz w:val="32"/>
          <w:szCs w:val="32"/>
        </w:rPr>
        <w:t>写入合同</w:t>
      </w:r>
      <w:r>
        <w:rPr>
          <w:rFonts w:hint="eastAsia" w:cs="宋体"/>
          <w:sz w:val="32"/>
          <w:szCs w:val="32"/>
          <w:lang w:eastAsia="zh-CN"/>
        </w:rPr>
        <w:t>中</w:t>
      </w:r>
      <w:r>
        <w:rPr>
          <w:rFonts w:hint="eastAsia" w:cs="宋体"/>
          <w:sz w:val="32"/>
          <w:szCs w:val="32"/>
        </w:rPr>
        <w:t>）：①每年免费提供医疗机构纠纷案件诉讼服务≤</w:t>
      </w:r>
      <w:r>
        <w:rPr>
          <w:sz w:val="32"/>
          <w:szCs w:val="32"/>
        </w:rPr>
        <w:t>3</w:t>
      </w:r>
      <w:r>
        <w:rPr>
          <w:rFonts w:hint="eastAsia" w:cs="宋体"/>
          <w:sz w:val="32"/>
          <w:szCs w:val="32"/>
        </w:rPr>
        <w:t>起，超出数量另行收费的，得</w:t>
      </w:r>
      <w:r>
        <w:rPr>
          <w:sz w:val="32"/>
          <w:szCs w:val="32"/>
        </w:rPr>
        <w:t>2</w:t>
      </w:r>
      <w:r>
        <w:rPr>
          <w:rFonts w:hint="eastAsia" w:cs="宋体"/>
          <w:sz w:val="32"/>
          <w:szCs w:val="32"/>
        </w:rPr>
        <w:t>分；②</w:t>
      </w:r>
      <w:r>
        <w:rPr>
          <w:sz w:val="32"/>
          <w:szCs w:val="32"/>
        </w:rPr>
        <w:t>3</w:t>
      </w:r>
      <w:r>
        <w:rPr>
          <w:rFonts w:hint="eastAsia" w:cs="宋体"/>
          <w:sz w:val="32"/>
          <w:szCs w:val="32"/>
        </w:rPr>
        <w:t>起＜每年免费提供医疗机构纠纷案件服务≤</w:t>
      </w:r>
      <w:r>
        <w:rPr>
          <w:sz w:val="32"/>
          <w:szCs w:val="32"/>
        </w:rPr>
        <w:t>5</w:t>
      </w:r>
      <w:r>
        <w:rPr>
          <w:rFonts w:hint="eastAsia" w:cs="宋体"/>
          <w:sz w:val="32"/>
          <w:szCs w:val="32"/>
        </w:rPr>
        <w:t>起，超出数量另行收费的，得</w:t>
      </w:r>
      <w:r>
        <w:rPr>
          <w:sz w:val="32"/>
          <w:szCs w:val="32"/>
        </w:rPr>
        <w:t>4</w:t>
      </w:r>
      <w:r>
        <w:rPr>
          <w:rFonts w:hint="eastAsia" w:cs="宋体"/>
          <w:sz w:val="32"/>
          <w:szCs w:val="32"/>
        </w:rPr>
        <w:t>分；③</w:t>
      </w:r>
      <w:r>
        <w:rPr>
          <w:sz w:val="32"/>
          <w:szCs w:val="32"/>
        </w:rPr>
        <w:t>5</w:t>
      </w:r>
      <w:r>
        <w:rPr>
          <w:rFonts w:hint="eastAsia" w:cs="宋体"/>
          <w:sz w:val="32"/>
          <w:szCs w:val="32"/>
        </w:rPr>
        <w:t>起＜每年免费提供医疗机构纠纷案件服务≤</w:t>
      </w:r>
      <w:r>
        <w:rPr>
          <w:sz w:val="32"/>
          <w:szCs w:val="32"/>
        </w:rPr>
        <w:t>10</w:t>
      </w:r>
      <w:r>
        <w:rPr>
          <w:rFonts w:hint="eastAsia" w:cs="宋体"/>
          <w:sz w:val="32"/>
          <w:szCs w:val="32"/>
        </w:rPr>
        <w:t>起，超出数量另行收费的，得</w:t>
      </w:r>
      <w:r>
        <w:rPr>
          <w:sz w:val="32"/>
          <w:szCs w:val="32"/>
        </w:rPr>
        <w:t>6</w:t>
      </w:r>
      <w:r>
        <w:rPr>
          <w:rFonts w:hint="eastAsia" w:cs="宋体"/>
          <w:sz w:val="32"/>
          <w:szCs w:val="32"/>
        </w:rPr>
        <w:t>分；④</w:t>
      </w:r>
      <w:r>
        <w:rPr>
          <w:sz w:val="32"/>
          <w:szCs w:val="32"/>
        </w:rPr>
        <w:t>10</w:t>
      </w:r>
      <w:r>
        <w:rPr>
          <w:rFonts w:hint="eastAsia" w:cs="宋体"/>
          <w:sz w:val="32"/>
          <w:szCs w:val="32"/>
        </w:rPr>
        <w:t>起＜每年免费提供医疗机构纠纷案件服务，但规定一定数量的，和</w:t>
      </w:r>
      <w:r>
        <w:rPr>
          <w:sz w:val="32"/>
          <w:szCs w:val="32"/>
        </w:rPr>
        <w:t>/</w:t>
      </w:r>
      <w:r>
        <w:rPr>
          <w:rFonts w:hint="eastAsia" w:cs="宋体"/>
          <w:sz w:val="32"/>
          <w:szCs w:val="32"/>
        </w:rPr>
        <w:t>或有其他要求限制的，得</w:t>
      </w:r>
      <w:r>
        <w:rPr>
          <w:sz w:val="32"/>
          <w:szCs w:val="32"/>
        </w:rPr>
        <w:t>8</w:t>
      </w:r>
      <w:r>
        <w:rPr>
          <w:rFonts w:hint="eastAsia" w:cs="宋体"/>
          <w:sz w:val="32"/>
          <w:szCs w:val="32"/>
        </w:rPr>
        <w:t>分；⑤服务期间免费代理所有医疗机构发生的诉讼仲裁案件，直至案件终结的，无其他规定要求的，得</w:t>
      </w:r>
      <w:r>
        <w:rPr>
          <w:sz w:val="32"/>
          <w:szCs w:val="32"/>
        </w:rPr>
        <w:t>10</w:t>
      </w:r>
      <w:r>
        <w:rPr>
          <w:rFonts w:hint="eastAsia" w:cs="宋体"/>
          <w:sz w:val="32"/>
          <w:szCs w:val="32"/>
        </w:rPr>
        <w:t>分。</w:t>
      </w:r>
    </w:p>
    <w:p>
      <w:pPr>
        <w:numPr>
          <w:ilvl w:val="0"/>
          <w:numId w:val="4"/>
        </w:numPr>
        <w:rPr>
          <w:rFonts w:cs="Times New Roman"/>
          <w:sz w:val="32"/>
          <w:szCs w:val="32"/>
        </w:rPr>
      </w:pPr>
      <w:r>
        <w:rPr>
          <w:rFonts w:hint="eastAsia" w:cs="Times New Roman"/>
          <w:sz w:val="32"/>
          <w:szCs w:val="32"/>
        </w:rPr>
        <w:t>服务方案质量</w:t>
      </w:r>
      <w:r>
        <w:rPr>
          <w:rFonts w:hint="eastAsia" w:cs="Times New Roman"/>
          <w:sz w:val="32"/>
          <w:szCs w:val="32"/>
          <w:lang w:eastAsia="zh-CN"/>
        </w:rPr>
        <w:t>：针对大庆市第五医院需求（如医患矛盾、合同审核、知识产权保护）提出定制化方案，逻辑清晰、措施可行得</w:t>
      </w:r>
      <w:r>
        <w:rPr>
          <w:rFonts w:hint="eastAsia" w:cs="Times New Roman"/>
          <w:sz w:val="32"/>
          <w:szCs w:val="32"/>
          <w:lang w:val="en-US" w:eastAsia="zh-CN"/>
        </w:rPr>
        <w:t>7-10</w:t>
      </w:r>
      <w:r>
        <w:rPr>
          <w:rFonts w:hint="eastAsia" w:cs="Times New Roman"/>
          <w:sz w:val="32"/>
          <w:szCs w:val="32"/>
          <w:lang w:eastAsia="zh-CN"/>
        </w:rPr>
        <w:t>分；方案泛泛而谈，缺乏针对性得</w:t>
      </w:r>
      <w:r>
        <w:rPr>
          <w:rFonts w:hint="eastAsia" w:cs="Times New Roman"/>
          <w:sz w:val="32"/>
          <w:szCs w:val="32"/>
          <w:lang w:val="en-US" w:eastAsia="zh-CN"/>
        </w:rPr>
        <w:t>3-6</w:t>
      </w:r>
      <w:r>
        <w:rPr>
          <w:rFonts w:hint="eastAsia" w:cs="Times New Roman"/>
          <w:sz w:val="32"/>
          <w:szCs w:val="32"/>
          <w:lang w:eastAsia="zh-CN"/>
        </w:rPr>
        <w:t>分；未提供方案得0分。</w:t>
      </w:r>
    </w:p>
    <w:p>
      <w:pPr>
        <w:rPr>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FBE569"/>
    <w:multiLevelType w:val="singleLevel"/>
    <w:tmpl w:val="A9FBE569"/>
    <w:lvl w:ilvl="0" w:tentative="0">
      <w:start w:val="1"/>
      <w:numFmt w:val="chineseCounting"/>
      <w:suff w:val="nothing"/>
      <w:lvlText w:val="%1、"/>
      <w:lvlJc w:val="left"/>
      <w:rPr>
        <w:rFonts w:hint="eastAsia"/>
      </w:rPr>
    </w:lvl>
  </w:abstractNum>
  <w:abstractNum w:abstractNumId="1">
    <w:nsid w:val="E9C18D4B"/>
    <w:multiLevelType w:val="singleLevel"/>
    <w:tmpl w:val="E9C18D4B"/>
    <w:lvl w:ilvl="0" w:tentative="0">
      <w:start w:val="1"/>
      <w:numFmt w:val="decimal"/>
      <w:suff w:val="nothing"/>
      <w:lvlText w:val="%1、"/>
      <w:lvlJc w:val="left"/>
    </w:lvl>
  </w:abstractNum>
  <w:abstractNum w:abstractNumId="2">
    <w:nsid w:val="2DDF2CF0"/>
    <w:multiLevelType w:val="singleLevel"/>
    <w:tmpl w:val="2DDF2CF0"/>
    <w:lvl w:ilvl="0" w:tentative="0">
      <w:start w:val="1"/>
      <w:numFmt w:val="decimal"/>
      <w:suff w:val="nothing"/>
      <w:lvlText w:val="%1、"/>
      <w:lvlJc w:val="left"/>
    </w:lvl>
  </w:abstractNum>
  <w:abstractNum w:abstractNumId="3">
    <w:nsid w:val="4C7A3A55"/>
    <w:multiLevelType w:val="multilevel"/>
    <w:tmpl w:val="4C7A3A55"/>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200997"/>
    <w:rsid w:val="003272DE"/>
    <w:rsid w:val="0039626B"/>
    <w:rsid w:val="005A3FE7"/>
    <w:rsid w:val="0067370B"/>
    <w:rsid w:val="007C3DCC"/>
    <w:rsid w:val="009F6F6B"/>
    <w:rsid w:val="01C80ECE"/>
    <w:rsid w:val="0A827DB7"/>
    <w:rsid w:val="10E72769"/>
    <w:rsid w:val="1B8F1DEA"/>
    <w:rsid w:val="1EE531FD"/>
    <w:rsid w:val="21741579"/>
    <w:rsid w:val="23B749F9"/>
    <w:rsid w:val="2C503623"/>
    <w:rsid w:val="30DF2D0A"/>
    <w:rsid w:val="3E41127B"/>
    <w:rsid w:val="4AFF7A66"/>
    <w:rsid w:val="4C995AAA"/>
    <w:rsid w:val="4EBE735A"/>
    <w:rsid w:val="53C9113F"/>
    <w:rsid w:val="5B476996"/>
    <w:rsid w:val="5B766D46"/>
    <w:rsid w:val="62005A10"/>
    <w:rsid w:val="64200997"/>
    <w:rsid w:val="7BFA6AF3"/>
    <w:rsid w:val="7C107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 w:type="character" w:customStyle="1" w:styleId="10">
    <w:name w:val="页眉 Char"/>
    <w:basedOn w:val="7"/>
    <w:link w:val="5"/>
    <w:qFormat/>
    <w:uiPriority w:val="0"/>
    <w:rPr>
      <w:kern w:val="2"/>
      <w:sz w:val="18"/>
      <w:szCs w:val="18"/>
    </w:rPr>
  </w:style>
  <w:style w:type="character" w:customStyle="1" w:styleId="11">
    <w:name w:val="页脚 Char"/>
    <w:basedOn w:val="7"/>
    <w:link w:val="4"/>
    <w:qFormat/>
    <w:uiPriority w:val="0"/>
    <w:rPr>
      <w:kern w:val="2"/>
      <w:sz w:val="18"/>
      <w:szCs w:val="18"/>
    </w:rPr>
  </w:style>
  <w:style w:type="paragraph" w:customStyle="1" w:styleId="12">
    <w:name w:val="普通(网站)1"/>
    <w:basedOn w:val="1"/>
    <w:qFormat/>
    <w:uiPriority w:val="0"/>
    <w:pPr>
      <w:widowControl/>
      <w:spacing w:beforeAutospacing="1"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3928</Words>
  <Characters>4026</Characters>
  <Lines>22</Lines>
  <Paragraphs>6</Paragraphs>
  <TotalTime>5</TotalTime>
  <ScaleCrop>false</ScaleCrop>
  <LinksUpToDate>false</LinksUpToDate>
  <CharactersWithSpaces>4096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2025-06-06T06:09:00Z</dcterms:created>
  <dc:creator>abc</dc:creator>
  <cp:lastModifiedBy>Administrator</cp:lastModifiedBy>
  <dcterms:modified xsi:type="dcterms:W3CDTF">2025-07-08T06:46:41Z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31E94A75F52748CE9F60046046C52FDD_13</vt:lpwstr>
  </property>
  <property fmtid="{D5CDD505-2E9C-101B-9397-08002B2CF9AE}" pid="4" name="KSOTemplateDocerSaveRecord">
    <vt:lpwstr>eyJoZGlkIjoiYTI0ZDEwNmU0Yzc0MDRjNTFlNjA5MzEzYzEzOGFlYjUifQ==</vt:lpwstr>
  </property>
</Properties>
</file>